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E62A2">
      <w:pPr>
        <w:spacing w:line="560" w:lineRule="exact"/>
        <w:jc w:val="center"/>
        <w:rPr>
          <w:rFonts w:hint="eastAsia" w:eastAsia="宋体"/>
          <w:b/>
          <w:sz w:val="48"/>
          <w:szCs w:val="28"/>
          <w:lang w:val="en-US" w:eastAsia="zh-CN"/>
        </w:rPr>
      </w:pPr>
      <w:r>
        <w:rPr>
          <w:rFonts w:hint="eastAsia" w:cs="宋体"/>
          <w:b/>
          <w:sz w:val="36"/>
          <w:szCs w:val="21"/>
          <w:lang w:val="en-US" w:eastAsia="zh-CN"/>
        </w:rPr>
        <w:t>副产品</w:t>
      </w:r>
      <w:r>
        <w:rPr>
          <w:rFonts w:hint="eastAsia" w:ascii="宋体" w:hAnsi="宋体" w:eastAsia="宋体" w:cs="宋体"/>
          <w:b/>
          <w:sz w:val="36"/>
          <w:szCs w:val="21"/>
          <w:lang w:val="en-US"/>
        </w:rPr>
        <w:t>看货提醒</w:t>
      </w:r>
      <w:r>
        <w:rPr>
          <w:rFonts w:hint="eastAsia" w:cs="宋体"/>
          <w:b/>
          <w:sz w:val="36"/>
          <w:szCs w:val="21"/>
          <w:lang w:val="en-US" w:eastAsia="zh-CN"/>
        </w:rPr>
        <w:t>（</w:t>
      </w:r>
      <w:r>
        <w:rPr>
          <w:rFonts w:hint="eastAsia" w:ascii="宋体" w:hAnsi="宋体" w:eastAsia="宋体" w:cs="宋体"/>
          <w:b/>
          <w:sz w:val="36"/>
          <w:szCs w:val="21"/>
          <w:lang w:val="en-US"/>
        </w:rPr>
        <w:t>计划</w:t>
      </w:r>
      <w:r>
        <w:rPr>
          <w:rFonts w:hint="eastAsia" w:cs="宋体"/>
          <w:b/>
          <w:sz w:val="36"/>
          <w:szCs w:val="21"/>
          <w:lang w:val="en-US" w:eastAsia="zh-CN"/>
        </w:rPr>
        <w:t>5月7日</w:t>
      </w:r>
      <w:r>
        <w:rPr>
          <w:rFonts w:hint="eastAsia" w:ascii="宋体" w:hAnsi="宋体" w:eastAsia="宋体" w:cs="宋体"/>
          <w:b/>
          <w:sz w:val="36"/>
          <w:szCs w:val="21"/>
          <w:lang w:val="en-US"/>
        </w:rPr>
        <w:t>电商</w:t>
      </w:r>
      <w:r>
        <w:rPr>
          <w:rFonts w:hint="default" w:ascii="宋体" w:hAnsi="宋体" w:eastAsia="宋体" w:cs="宋体"/>
          <w:b/>
          <w:sz w:val="36"/>
          <w:szCs w:val="21"/>
          <w:lang w:val="en-US"/>
        </w:rPr>
        <w:t>抢购</w:t>
      </w:r>
      <w:r>
        <w:rPr>
          <w:rFonts w:hint="eastAsia" w:cs="宋体"/>
          <w:b/>
          <w:sz w:val="36"/>
          <w:szCs w:val="21"/>
          <w:lang w:val="en-US" w:eastAsia="zh-CN"/>
        </w:rPr>
        <w:t>）</w:t>
      </w:r>
    </w:p>
    <w:p w14:paraId="15A1F6AE">
      <w:pPr>
        <w:keepNext w:val="0"/>
        <w:keepLines w:val="0"/>
        <w:pageBreakBefore w:val="0"/>
        <w:kinsoku/>
        <w:wordWrap/>
        <w:overflowPunct/>
        <w:topLinePunct w:val="0"/>
        <w:bidi w:val="0"/>
        <w:adjustRightInd/>
        <w:snapToGrid/>
        <w:spacing w:line="360" w:lineRule="auto"/>
        <w:ind w:firstLine="422" w:firstLineChars="200"/>
        <w:rPr>
          <w:rFonts w:hint="eastAsia" w:ascii="宋体" w:hAnsi="宋体" w:eastAsia="宋体" w:cs="宋体"/>
          <w:b/>
          <w:bCs/>
          <w:kern w:val="2"/>
          <w:sz w:val="21"/>
          <w:szCs w:val="21"/>
          <w:shd w:val="clear" w:color="auto" w:fill="FFFFFF"/>
          <w:lang w:val="en-US" w:bidi="ar-SA"/>
        </w:rPr>
      </w:pPr>
      <w:r>
        <w:rPr>
          <w:rFonts w:hint="eastAsia" w:ascii="宋体" w:hAnsi="宋体" w:eastAsia="宋体" w:cs="宋体"/>
          <w:b/>
          <w:bCs/>
          <w:kern w:val="2"/>
          <w:sz w:val="21"/>
          <w:szCs w:val="21"/>
          <w:shd w:val="clear" w:color="auto" w:fill="FFFFFF"/>
          <w:lang w:val="en-US" w:bidi="ar-SA"/>
        </w:rPr>
        <w:t>我司近期将</w:t>
      </w:r>
      <w:r>
        <w:rPr>
          <w:rFonts w:hint="eastAsia" w:ascii="宋体" w:hAnsi="宋体" w:eastAsia="宋体" w:cs="宋体"/>
          <w:b/>
          <w:bCs/>
          <w:kern w:val="2"/>
          <w:sz w:val="21"/>
          <w:szCs w:val="21"/>
          <w:shd w:val="clear" w:color="auto" w:fill="FFFFFF"/>
          <w:lang w:val="en-US" w:eastAsia="zh-CN" w:bidi="ar-SA"/>
        </w:rPr>
        <w:t>投放以下物资</w:t>
      </w:r>
      <w:r>
        <w:rPr>
          <w:rFonts w:hint="eastAsia" w:ascii="宋体" w:hAnsi="宋体" w:eastAsia="宋体" w:cs="宋体"/>
          <w:b/>
          <w:bCs/>
          <w:kern w:val="2"/>
          <w:sz w:val="21"/>
          <w:szCs w:val="21"/>
          <w:shd w:val="clear" w:color="auto" w:fill="FFFFFF"/>
          <w:lang w:val="en-US" w:bidi="ar-SA"/>
        </w:rPr>
        <w:t>，有意向客户需提前联系相应业务经理规划看货时间，避免时间紧张、接待不周的事件发生。具体资源如下，详见明细表：</w:t>
      </w:r>
    </w:p>
    <w:tbl>
      <w:tblPr>
        <w:tblStyle w:val="8"/>
        <w:tblW w:w="4997" w:type="pct"/>
        <w:tblInd w:w="0" w:type="dxa"/>
        <w:tblLayout w:type="autofit"/>
        <w:tblCellMar>
          <w:top w:w="0" w:type="dxa"/>
          <w:left w:w="108" w:type="dxa"/>
          <w:bottom w:w="0" w:type="dxa"/>
          <w:right w:w="108" w:type="dxa"/>
        </w:tblCellMar>
      </w:tblPr>
      <w:tblGrid>
        <w:gridCol w:w="698"/>
        <w:gridCol w:w="940"/>
        <w:gridCol w:w="1755"/>
        <w:gridCol w:w="1567"/>
        <w:gridCol w:w="1761"/>
        <w:gridCol w:w="732"/>
        <w:gridCol w:w="1662"/>
        <w:gridCol w:w="1301"/>
      </w:tblGrid>
      <w:tr w14:paraId="751E8992">
        <w:tblPrEx>
          <w:tblCellMar>
            <w:top w:w="0" w:type="dxa"/>
            <w:left w:w="108" w:type="dxa"/>
            <w:bottom w:w="0" w:type="dxa"/>
            <w:right w:w="108" w:type="dxa"/>
          </w:tblCellMar>
        </w:tblPrEx>
        <w:trPr>
          <w:trHeight w:val="27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CE0DF">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序号</w:t>
            </w:r>
          </w:p>
        </w:tc>
        <w:tc>
          <w:tcPr>
            <w:tcW w:w="4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BB269">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日期</w:t>
            </w:r>
          </w:p>
        </w:tc>
        <w:tc>
          <w:tcPr>
            <w:tcW w:w="8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85976">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抢购时间</w:t>
            </w:r>
          </w:p>
        </w:tc>
        <w:tc>
          <w:tcPr>
            <w:tcW w:w="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CCC52">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品名</w:t>
            </w:r>
          </w:p>
        </w:tc>
        <w:tc>
          <w:tcPr>
            <w:tcW w:w="8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7586D">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重量/数量</w:t>
            </w:r>
          </w:p>
        </w:tc>
        <w:tc>
          <w:tcPr>
            <w:tcW w:w="3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84A81">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单位</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F08EA">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保证金（元）</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5A882">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提货周期</w:t>
            </w:r>
          </w:p>
        </w:tc>
      </w:tr>
      <w:tr w14:paraId="18BCBA77">
        <w:tblPrEx>
          <w:tblCellMar>
            <w:top w:w="0" w:type="dxa"/>
            <w:left w:w="108" w:type="dxa"/>
            <w:bottom w:w="0" w:type="dxa"/>
            <w:right w:w="108" w:type="dxa"/>
          </w:tblCellMar>
        </w:tblPrEx>
        <w:trPr>
          <w:trHeight w:val="27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09A1B">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1</w:t>
            </w:r>
          </w:p>
        </w:tc>
        <w:tc>
          <w:tcPr>
            <w:tcW w:w="4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74BF38">
            <w:pPr>
              <w:widowControl/>
              <w:jc w:val="center"/>
              <w:textAlignment w:val="center"/>
              <w:rPr>
                <w:rFonts w:hint="default" w:ascii="新宋体" w:hAnsi="新宋体" w:eastAsia="新宋体"/>
                <w:b/>
                <w:bCs/>
                <w:color w:val="000000"/>
                <w:sz w:val="24"/>
                <w:szCs w:val="24"/>
                <w:lang w:val="en-US" w:eastAsia="zh-CN"/>
              </w:rPr>
            </w:pPr>
            <w:r>
              <w:rPr>
                <w:rFonts w:hint="eastAsia" w:ascii="新宋体" w:hAnsi="新宋体" w:eastAsia="新宋体"/>
                <w:b/>
                <w:bCs/>
                <w:color w:val="000000"/>
                <w:sz w:val="24"/>
                <w:szCs w:val="24"/>
                <w:lang w:val="en-US" w:eastAsia="zh-CN"/>
              </w:rPr>
              <w:t>5月7日</w:t>
            </w:r>
          </w:p>
        </w:tc>
        <w:tc>
          <w:tcPr>
            <w:tcW w:w="8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D8B722">
            <w:pPr>
              <w:widowControl/>
              <w:jc w:val="center"/>
              <w:textAlignment w:val="center"/>
              <w:rPr>
                <w:rFonts w:hint="default" w:ascii="新宋体" w:hAnsi="新宋体" w:eastAsia="新宋体"/>
                <w:b/>
                <w:bCs/>
                <w:color w:val="000000"/>
                <w:sz w:val="24"/>
                <w:szCs w:val="24"/>
                <w:lang w:val="en-US" w:eastAsia="zh-CN"/>
              </w:rPr>
            </w:pPr>
            <w:r>
              <w:rPr>
                <w:rFonts w:hint="eastAsia" w:ascii="新宋体" w:hAnsi="新宋体" w:eastAsia="新宋体"/>
                <w:b/>
                <w:bCs/>
                <w:color w:val="000000"/>
                <w:sz w:val="24"/>
                <w:szCs w:val="24"/>
                <w:lang w:val="en-US" w:eastAsia="zh-CN"/>
              </w:rPr>
              <w:t>14:00-14:30</w:t>
            </w: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F693DB">
            <w:pPr>
              <w:widowControl/>
              <w:jc w:val="center"/>
              <w:textAlignment w:val="center"/>
              <w:rPr>
                <w:rFonts w:hint="eastAsia" w:ascii="新宋体" w:hAnsi="新宋体" w:eastAsia="新宋体"/>
                <w:b/>
                <w:bCs/>
                <w:color w:val="000000"/>
                <w:sz w:val="24"/>
                <w:szCs w:val="24"/>
                <w:lang w:eastAsia="zh-CN"/>
              </w:rPr>
            </w:pPr>
            <w:r>
              <w:rPr>
                <w:rFonts w:hint="eastAsia" w:ascii="新宋体" w:hAnsi="新宋体" w:eastAsia="新宋体"/>
                <w:b/>
                <w:bCs/>
                <w:color w:val="000000"/>
                <w:sz w:val="24"/>
                <w:szCs w:val="24"/>
                <w:lang w:eastAsia="zh-CN"/>
              </w:rPr>
              <w:t>三级锌渣</w:t>
            </w:r>
          </w:p>
        </w:tc>
        <w:tc>
          <w:tcPr>
            <w:tcW w:w="84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92FFD1">
            <w:pPr>
              <w:widowControl/>
              <w:jc w:val="center"/>
              <w:textAlignment w:val="center"/>
              <w:rPr>
                <w:rFonts w:hint="default" w:ascii="新宋体" w:hAnsi="新宋体" w:eastAsia="新宋体"/>
                <w:b/>
                <w:bCs/>
                <w:color w:val="000000"/>
                <w:sz w:val="24"/>
                <w:szCs w:val="24"/>
                <w:lang w:val="en-US" w:eastAsia="zh-CN"/>
              </w:rPr>
            </w:pPr>
            <w:r>
              <w:rPr>
                <w:rFonts w:hint="eastAsia" w:ascii="新宋体" w:hAnsi="新宋体" w:eastAsia="新宋体"/>
                <w:b/>
                <w:bCs/>
                <w:color w:val="000000"/>
                <w:sz w:val="24"/>
                <w:szCs w:val="24"/>
                <w:lang w:val="en-US" w:eastAsia="zh-CN"/>
              </w:rPr>
              <w:t>35吨</w:t>
            </w:r>
          </w:p>
        </w:tc>
        <w:tc>
          <w:tcPr>
            <w:tcW w:w="3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6CC4CD">
            <w:pPr>
              <w:widowControl/>
              <w:jc w:val="center"/>
              <w:textAlignment w:val="center"/>
              <w:rPr>
                <w:rFonts w:hint="eastAsia" w:ascii="新宋体" w:hAnsi="新宋体" w:eastAsia="新宋体" w:cs="黑体"/>
                <w:b/>
                <w:bCs/>
                <w:color w:val="000000"/>
                <w:sz w:val="24"/>
                <w:szCs w:val="24"/>
              </w:rPr>
            </w:pPr>
            <w:r>
              <w:rPr>
                <w:rFonts w:hint="eastAsia" w:ascii="新宋体" w:hAnsi="新宋体" w:eastAsia="新宋体" w:cs="黑体"/>
                <w:b/>
                <w:bCs/>
                <w:color w:val="000000"/>
                <w:sz w:val="24"/>
                <w:szCs w:val="24"/>
                <w:lang w:val="en-US" w:bidi="ar"/>
              </w:rPr>
              <w:t>吨</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6B813">
            <w:pPr>
              <w:widowControl/>
              <w:jc w:val="center"/>
              <w:textAlignment w:val="center"/>
              <w:rPr>
                <w:rFonts w:hint="eastAsia" w:ascii="新宋体" w:hAnsi="新宋体" w:eastAsia="新宋体"/>
                <w:b/>
                <w:bCs/>
                <w:color w:val="000000"/>
                <w:sz w:val="24"/>
                <w:szCs w:val="24"/>
                <w:lang w:val="en-US" w:eastAsia="zh-CN"/>
              </w:rPr>
            </w:pPr>
            <w:r>
              <w:rPr>
                <w:rFonts w:hint="eastAsia" w:ascii="新宋体" w:hAnsi="新宋体" w:eastAsia="新宋体"/>
                <w:b/>
                <w:bCs/>
                <w:color w:val="000000"/>
                <w:sz w:val="24"/>
                <w:szCs w:val="24"/>
                <w:lang w:val="en-US" w:eastAsia="zh-CN"/>
              </w:rPr>
              <w:t>3万元</w:t>
            </w: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0954E">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现货≤3天</w:t>
            </w:r>
          </w:p>
        </w:tc>
      </w:tr>
      <w:tr w14:paraId="3513786E">
        <w:tblPrEx>
          <w:tblCellMar>
            <w:top w:w="0" w:type="dxa"/>
            <w:left w:w="108" w:type="dxa"/>
            <w:bottom w:w="0" w:type="dxa"/>
            <w:right w:w="108" w:type="dxa"/>
          </w:tblCellMar>
        </w:tblPrEx>
        <w:trPr>
          <w:trHeight w:val="27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A14B7">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2</w:t>
            </w:r>
          </w:p>
        </w:tc>
        <w:tc>
          <w:tcPr>
            <w:tcW w:w="4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096DC7">
            <w:pPr>
              <w:widowControl/>
              <w:jc w:val="center"/>
              <w:textAlignment w:val="center"/>
              <w:rPr>
                <w:rFonts w:hint="eastAsia" w:ascii="新宋体" w:hAnsi="新宋体" w:eastAsia="新宋体"/>
                <w:b/>
                <w:bCs/>
                <w:color w:val="000000"/>
                <w:sz w:val="24"/>
                <w:szCs w:val="24"/>
              </w:rPr>
            </w:pPr>
          </w:p>
        </w:tc>
        <w:tc>
          <w:tcPr>
            <w:tcW w:w="8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C50EBB">
            <w:pPr>
              <w:widowControl/>
              <w:jc w:val="center"/>
              <w:textAlignment w:val="center"/>
              <w:rPr>
                <w:rFonts w:hint="eastAsia" w:ascii="新宋体" w:hAnsi="新宋体" w:eastAsia="新宋体"/>
                <w:b/>
                <w:bCs/>
                <w:color w:val="000000"/>
                <w:sz w:val="24"/>
                <w:szCs w:val="24"/>
              </w:rPr>
            </w:pP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D318EA">
            <w:pPr>
              <w:widowControl/>
              <w:jc w:val="center"/>
              <w:textAlignment w:val="center"/>
              <w:rPr>
                <w:rFonts w:hint="eastAsia" w:ascii="新宋体" w:hAnsi="新宋体" w:eastAsia="新宋体"/>
                <w:b/>
                <w:bCs/>
                <w:color w:val="000000"/>
                <w:sz w:val="24"/>
                <w:szCs w:val="24"/>
              </w:rPr>
            </w:pPr>
          </w:p>
        </w:tc>
        <w:tc>
          <w:tcPr>
            <w:tcW w:w="84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6FA1F2">
            <w:pPr>
              <w:widowControl/>
              <w:jc w:val="center"/>
              <w:textAlignment w:val="center"/>
              <w:rPr>
                <w:rFonts w:hint="eastAsia" w:ascii="新宋体" w:hAnsi="新宋体" w:eastAsia="新宋体"/>
                <w:b/>
                <w:bCs/>
                <w:color w:val="000000"/>
                <w:sz w:val="24"/>
                <w:szCs w:val="24"/>
              </w:rPr>
            </w:pPr>
          </w:p>
        </w:tc>
        <w:tc>
          <w:tcPr>
            <w:tcW w:w="3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A4B20F">
            <w:pPr>
              <w:widowControl/>
              <w:jc w:val="center"/>
              <w:textAlignment w:val="center"/>
              <w:rPr>
                <w:rFonts w:hint="eastAsia" w:ascii="新宋体" w:hAnsi="新宋体" w:eastAsia="新宋体" w:cs="黑体"/>
                <w:b/>
                <w:bCs/>
                <w:color w:val="000000"/>
                <w:sz w:val="24"/>
                <w:szCs w:val="24"/>
              </w:rPr>
            </w:pPr>
            <w:r>
              <w:rPr>
                <w:rFonts w:hint="eastAsia" w:ascii="新宋体" w:hAnsi="新宋体" w:eastAsia="新宋体" w:cs="黑体"/>
                <w:b/>
                <w:bCs/>
                <w:color w:val="000000"/>
                <w:sz w:val="24"/>
                <w:szCs w:val="24"/>
                <w:lang w:val="en-US" w:bidi="ar"/>
              </w:rPr>
              <w:t>批</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FA791">
            <w:pPr>
              <w:widowControl/>
              <w:jc w:val="center"/>
              <w:textAlignment w:val="center"/>
              <w:rPr>
                <w:rFonts w:hint="eastAsia" w:ascii="新宋体" w:hAnsi="新宋体" w:eastAsia="新宋体"/>
                <w:b/>
                <w:bCs/>
                <w:color w:val="000000"/>
                <w:sz w:val="24"/>
                <w:szCs w:val="24"/>
              </w:rPr>
            </w:pP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Pr>
          <w:p w14:paraId="57DC2F67">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现货≤3天</w:t>
            </w:r>
          </w:p>
        </w:tc>
      </w:tr>
      <w:tr w14:paraId="2324BB07">
        <w:tblPrEx>
          <w:tblCellMar>
            <w:top w:w="0" w:type="dxa"/>
            <w:left w:w="108" w:type="dxa"/>
            <w:bottom w:w="0" w:type="dxa"/>
            <w:right w:w="108" w:type="dxa"/>
          </w:tblCellMar>
        </w:tblPrEx>
        <w:trPr>
          <w:trHeight w:val="27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FF106">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3</w:t>
            </w:r>
          </w:p>
        </w:tc>
        <w:tc>
          <w:tcPr>
            <w:tcW w:w="4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CE3D95">
            <w:pPr>
              <w:widowControl/>
              <w:jc w:val="center"/>
              <w:textAlignment w:val="center"/>
              <w:rPr>
                <w:rFonts w:hint="eastAsia" w:ascii="新宋体" w:hAnsi="新宋体" w:eastAsia="新宋体"/>
                <w:b/>
                <w:bCs/>
                <w:color w:val="000000"/>
                <w:sz w:val="24"/>
                <w:szCs w:val="24"/>
              </w:rPr>
            </w:pPr>
          </w:p>
        </w:tc>
        <w:tc>
          <w:tcPr>
            <w:tcW w:w="8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1D6520">
            <w:pPr>
              <w:widowControl/>
              <w:jc w:val="center"/>
              <w:textAlignment w:val="center"/>
              <w:rPr>
                <w:rFonts w:hint="eastAsia" w:ascii="新宋体" w:hAnsi="新宋体" w:eastAsia="新宋体"/>
                <w:b/>
                <w:bCs/>
                <w:color w:val="000000"/>
                <w:sz w:val="24"/>
                <w:szCs w:val="24"/>
              </w:rPr>
            </w:pPr>
          </w:p>
        </w:tc>
        <w:tc>
          <w:tcPr>
            <w:tcW w:w="752" w:type="pct"/>
            <w:tcBorders>
              <w:top w:val="single" w:color="000000" w:sz="4" w:space="0"/>
              <w:left w:val="single" w:color="000000" w:sz="4" w:space="0"/>
              <w:bottom w:val="nil"/>
              <w:right w:val="single" w:color="000000" w:sz="4" w:space="0"/>
            </w:tcBorders>
            <w:shd w:val="clear" w:color="auto" w:fill="FFFFFF"/>
            <w:vAlign w:val="center"/>
          </w:tcPr>
          <w:p w14:paraId="54BD8152">
            <w:pPr>
              <w:widowControl/>
              <w:jc w:val="center"/>
              <w:textAlignment w:val="center"/>
              <w:rPr>
                <w:rFonts w:hint="eastAsia" w:ascii="新宋体" w:hAnsi="新宋体" w:eastAsia="新宋体"/>
                <w:b/>
                <w:bCs/>
                <w:color w:val="000000"/>
                <w:sz w:val="24"/>
                <w:szCs w:val="24"/>
              </w:rPr>
            </w:pPr>
          </w:p>
        </w:tc>
        <w:tc>
          <w:tcPr>
            <w:tcW w:w="845" w:type="pct"/>
            <w:tcBorders>
              <w:top w:val="single" w:color="000000" w:sz="4" w:space="0"/>
              <w:left w:val="single" w:color="000000" w:sz="4" w:space="0"/>
              <w:bottom w:val="nil"/>
              <w:right w:val="single" w:color="000000" w:sz="4" w:space="0"/>
            </w:tcBorders>
            <w:shd w:val="clear" w:color="auto" w:fill="FFFFFF"/>
            <w:vAlign w:val="center"/>
          </w:tcPr>
          <w:p w14:paraId="05171B02">
            <w:pPr>
              <w:widowControl/>
              <w:jc w:val="center"/>
              <w:textAlignment w:val="center"/>
              <w:rPr>
                <w:rFonts w:hint="eastAsia" w:ascii="新宋体" w:hAnsi="新宋体" w:eastAsia="新宋体"/>
                <w:b/>
                <w:bCs/>
                <w:color w:val="000000"/>
                <w:sz w:val="24"/>
                <w:szCs w:val="24"/>
              </w:rPr>
            </w:pPr>
          </w:p>
        </w:tc>
        <w:tc>
          <w:tcPr>
            <w:tcW w:w="3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73C4A3">
            <w:pPr>
              <w:widowControl/>
              <w:jc w:val="center"/>
              <w:textAlignment w:val="center"/>
              <w:rPr>
                <w:rFonts w:hint="eastAsia" w:ascii="新宋体" w:hAnsi="新宋体" w:eastAsia="新宋体" w:cs="黑体"/>
                <w:b/>
                <w:bCs/>
                <w:color w:val="000000"/>
                <w:sz w:val="24"/>
                <w:szCs w:val="24"/>
              </w:rPr>
            </w:pPr>
            <w:r>
              <w:rPr>
                <w:rFonts w:hint="eastAsia" w:ascii="新宋体" w:hAnsi="新宋体" w:eastAsia="新宋体" w:cs="黑体"/>
                <w:b/>
                <w:bCs/>
                <w:color w:val="000000"/>
                <w:sz w:val="24"/>
                <w:szCs w:val="24"/>
                <w:lang w:val="en-US" w:bidi="ar"/>
              </w:rPr>
              <w:t>吨</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B81CD">
            <w:pPr>
              <w:widowControl/>
              <w:jc w:val="center"/>
              <w:textAlignment w:val="center"/>
              <w:rPr>
                <w:rFonts w:hint="eastAsia" w:ascii="新宋体" w:hAnsi="新宋体" w:eastAsia="新宋体"/>
                <w:b/>
                <w:bCs/>
                <w:color w:val="000000"/>
                <w:sz w:val="24"/>
                <w:szCs w:val="24"/>
              </w:rPr>
            </w:pP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Pr>
          <w:p w14:paraId="01BF4E1F">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现货≤3天</w:t>
            </w:r>
          </w:p>
        </w:tc>
      </w:tr>
      <w:tr w14:paraId="31D4F66A">
        <w:tblPrEx>
          <w:tblCellMar>
            <w:top w:w="0" w:type="dxa"/>
            <w:left w:w="108" w:type="dxa"/>
            <w:bottom w:w="0" w:type="dxa"/>
            <w:right w:w="108" w:type="dxa"/>
          </w:tblCellMar>
        </w:tblPrEx>
        <w:trPr>
          <w:trHeight w:val="27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7C520">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4</w:t>
            </w:r>
          </w:p>
        </w:tc>
        <w:tc>
          <w:tcPr>
            <w:tcW w:w="4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C23557">
            <w:pPr>
              <w:widowControl/>
              <w:jc w:val="center"/>
              <w:textAlignment w:val="center"/>
              <w:rPr>
                <w:rFonts w:hint="eastAsia" w:ascii="新宋体" w:hAnsi="新宋体" w:eastAsia="新宋体"/>
                <w:b/>
                <w:bCs/>
                <w:color w:val="000000"/>
                <w:sz w:val="24"/>
                <w:szCs w:val="24"/>
              </w:rPr>
            </w:pPr>
          </w:p>
        </w:tc>
        <w:tc>
          <w:tcPr>
            <w:tcW w:w="8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8526D8">
            <w:pPr>
              <w:widowControl/>
              <w:jc w:val="center"/>
              <w:textAlignment w:val="center"/>
              <w:rPr>
                <w:rFonts w:hint="eastAsia" w:ascii="新宋体" w:hAnsi="新宋体" w:eastAsia="新宋体"/>
                <w:b/>
                <w:bCs/>
                <w:color w:val="000000"/>
                <w:sz w:val="24"/>
                <w:szCs w:val="24"/>
              </w:rPr>
            </w:pPr>
          </w:p>
        </w:tc>
        <w:tc>
          <w:tcPr>
            <w:tcW w:w="75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2FF6F2">
            <w:pPr>
              <w:widowControl/>
              <w:jc w:val="center"/>
              <w:textAlignment w:val="center"/>
              <w:rPr>
                <w:rFonts w:hint="eastAsia" w:ascii="新宋体" w:hAnsi="新宋体" w:eastAsia="新宋体"/>
                <w:b/>
                <w:bCs/>
                <w:color w:val="000000"/>
                <w:sz w:val="24"/>
                <w:szCs w:val="24"/>
              </w:rPr>
            </w:pPr>
          </w:p>
        </w:tc>
        <w:tc>
          <w:tcPr>
            <w:tcW w:w="8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190E1">
            <w:pPr>
              <w:widowControl/>
              <w:jc w:val="center"/>
              <w:textAlignment w:val="center"/>
              <w:rPr>
                <w:rFonts w:hint="eastAsia" w:ascii="新宋体" w:hAnsi="新宋体" w:eastAsia="新宋体"/>
                <w:b/>
                <w:bCs/>
                <w:color w:val="000000"/>
                <w:sz w:val="24"/>
                <w:szCs w:val="24"/>
              </w:rPr>
            </w:pPr>
          </w:p>
        </w:tc>
        <w:tc>
          <w:tcPr>
            <w:tcW w:w="35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C00865">
            <w:pPr>
              <w:widowControl/>
              <w:jc w:val="center"/>
              <w:textAlignment w:val="center"/>
              <w:rPr>
                <w:rFonts w:hint="eastAsia" w:ascii="新宋体" w:hAnsi="新宋体" w:eastAsia="新宋体" w:cs="黑体"/>
                <w:b/>
                <w:bCs/>
                <w:color w:val="000000"/>
                <w:sz w:val="24"/>
                <w:szCs w:val="24"/>
              </w:rPr>
            </w:pPr>
            <w:r>
              <w:rPr>
                <w:rFonts w:hint="eastAsia" w:ascii="新宋体" w:hAnsi="新宋体" w:eastAsia="新宋体" w:cs="黑体"/>
                <w:b/>
                <w:bCs/>
                <w:color w:val="000000"/>
                <w:sz w:val="24"/>
                <w:szCs w:val="24"/>
                <w:lang w:val="en-US" w:bidi="ar"/>
              </w:rPr>
              <w:t>吨</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EB986">
            <w:pPr>
              <w:widowControl/>
              <w:jc w:val="center"/>
              <w:textAlignment w:val="center"/>
              <w:rPr>
                <w:rFonts w:hint="eastAsia" w:ascii="新宋体" w:hAnsi="新宋体" w:eastAsia="新宋体"/>
                <w:b/>
                <w:bCs/>
                <w:color w:val="000000"/>
                <w:sz w:val="24"/>
                <w:szCs w:val="24"/>
              </w:rPr>
            </w:pPr>
          </w:p>
        </w:tc>
        <w:tc>
          <w:tcPr>
            <w:tcW w:w="624" w:type="pct"/>
            <w:tcBorders>
              <w:top w:val="single" w:color="000000" w:sz="4" w:space="0"/>
              <w:left w:val="single" w:color="000000" w:sz="4" w:space="0"/>
              <w:bottom w:val="single" w:color="000000" w:sz="4" w:space="0"/>
              <w:right w:val="single" w:color="000000" w:sz="4" w:space="0"/>
            </w:tcBorders>
            <w:shd w:val="clear" w:color="auto" w:fill="auto"/>
            <w:noWrap/>
          </w:tcPr>
          <w:p w14:paraId="41F01150">
            <w:pPr>
              <w:widowControl/>
              <w:jc w:val="center"/>
              <w:textAlignment w:val="center"/>
              <w:rPr>
                <w:rFonts w:hint="eastAsia" w:ascii="新宋体" w:hAnsi="新宋体" w:eastAsia="新宋体"/>
                <w:b/>
                <w:bCs/>
                <w:color w:val="000000"/>
                <w:sz w:val="24"/>
                <w:szCs w:val="24"/>
              </w:rPr>
            </w:pPr>
            <w:r>
              <w:rPr>
                <w:rFonts w:hint="eastAsia" w:ascii="新宋体" w:hAnsi="新宋体" w:eastAsia="新宋体"/>
                <w:b/>
                <w:bCs/>
                <w:color w:val="000000"/>
                <w:sz w:val="24"/>
                <w:szCs w:val="24"/>
                <w:lang w:val="en-US" w:bidi="ar"/>
              </w:rPr>
              <w:t>现货≤3天</w:t>
            </w:r>
          </w:p>
        </w:tc>
      </w:tr>
    </w:tbl>
    <w:p w14:paraId="25B3E7D0">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2"/>
          <w:sz w:val="21"/>
          <w:szCs w:val="21"/>
          <w:shd w:val="clear" w:color="auto" w:fill="FFFFFF"/>
          <w:lang w:val="en-US" w:bidi="ar-SA"/>
        </w:rPr>
      </w:pPr>
    </w:p>
    <w:p w14:paraId="51FE1DDE">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ascii="微软雅黑" w:hAnsi="微软雅黑" w:eastAsia="微软雅黑"/>
          <w:b/>
          <w:bCs/>
          <w:snapToGrid w:val="0"/>
          <w:color w:val="000000"/>
          <w:spacing w:val="-6"/>
          <w:sz w:val="28"/>
          <w:szCs w:val="28"/>
          <w:lang w:eastAsia="zh-CN"/>
        </w:rPr>
        <w:t>竞价保证金缴纳信息：</w:t>
      </w:r>
    </w:p>
    <w:p w14:paraId="2FCA399A">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hint="eastAsia" w:ascii="微软雅黑" w:hAnsi="微软雅黑" w:eastAsia="微软雅黑"/>
          <w:b/>
          <w:bCs/>
          <w:snapToGrid w:val="0"/>
          <w:color w:val="000000"/>
          <w:spacing w:val="-6"/>
          <w:sz w:val="28"/>
          <w:szCs w:val="28"/>
          <w:lang w:eastAsia="zh-CN"/>
        </w:rPr>
        <w:t xml:space="preserve">户  名：日照京华管业有限公司    </w:t>
      </w:r>
    </w:p>
    <w:p w14:paraId="5827719D">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hint="eastAsia" w:ascii="微软雅黑" w:hAnsi="微软雅黑" w:eastAsia="微软雅黑"/>
          <w:b/>
          <w:bCs/>
          <w:snapToGrid w:val="0"/>
          <w:color w:val="000000"/>
          <w:spacing w:val="-6"/>
          <w:sz w:val="28"/>
          <w:szCs w:val="28"/>
          <w:lang w:eastAsia="zh-CN"/>
        </w:rPr>
        <w:t>开户行：中国银行股份有限公司日照分行营业部</w:t>
      </w:r>
    </w:p>
    <w:p w14:paraId="7C3E7CEE">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hint="eastAsia" w:ascii="微软雅黑" w:hAnsi="微软雅黑" w:eastAsia="微软雅黑"/>
          <w:b/>
          <w:bCs/>
          <w:snapToGrid w:val="0"/>
          <w:color w:val="000000"/>
          <w:spacing w:val="-6"/>
          <w:sz w:val="28"/>
          <w:szCs w:val="28"/>
          <w:lang w:eastAsia="zh-CN"/>
        </w:rPr>
        <w:t xml:space="preserve">账  户：205209634925 </w:t>
      </w:r>
    </w:p>
    <w:p w14:paraId="635D39F8">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hint="eastAsia" w:ascii="微软雅黑" w:hAnsi="微软雅黑" w:eastAsia="微软雅黑"/>
          <w:b/>
          <w:bCs/>
          <w:snapToGrid w:val="0"/>
          <w:color w:val="000000"/>
          <w:spacing w:val="-6"/>
          <w:sz w:val="28"/>
          <w:szCs w:val="28"/>
          <w:lang w:eastAsia="zh-CN"/>
        </w:rPr>
        <w:t>行  号：104473200012</w:t>
      </w:r>
    </w:p>
    <w:p w14:paraId="54892AC6">
      <w:pPr>
        <w:pStyle w:val="3"/>
        <w:widowControl/>
        <w:kinsoku w:val="0"/>
        <w:adjustRightInd w:val="0"/>
        <w:snapToGrid w:val="0"/>
        <w:spacing w:before="177" w:line="320" w:lineRule="exact"/>
        <w:textAlignment w:val="baseline"/>
        <w:rPr>
          <w:rFonts w:hint="eastAsia" w:ascii="微软雅黑" w:hAnsi="微软雅黑" w:eastAsia="微软雅黑"/>
          <w:b/>
          <w:bCs/>
          <w:snapToGrid w:val="0"/>
          <w:color w:val="000000"/>
          <w:spacing w:val="-6"/>
          <w:sz w:val="28"/>
          <w:szCs w:val="28"/>
          <w:lang w:eastAsia="zh-CN"/>
        </w:rPr>
      </w:pPr>
      <w:r>
        <w:rPr>
          <w:rFonts w:ascii="微软雅黑" w:hAnsi="微软雅黑" w:eastAsia="微软雅黑"/>
          <w:b/>
          <w:bCs/>
          <w:snapToGrid w:val="0"/>
          <w:color w:val="000000"/>
          <w:spacing w:val="-6"/>
          <w:sz w:val="28"/>
          <w:szCs w:val="28"/>
          <w:lang w:eastAsia="zh-CN"/>
        </w:rPr>
        <w:t>注：缴款时请备注“电商平台</w:t>
      </w:r>
      <w:r>
        <w:rPr>
          <w:rFonts w:hint="eastAsia" w:ascii="微软雅黑" w:hAnsi="微软雅黑" w:eastAsia="微软雅黑"/>
          <w:b/>
          <w:bCs/>
          <w:snapToGrid w:val="0"/>
          <w:color w:val="000000"/>
          <w:spacing w:val="-6"/>
          <w:sz w:val="28"/>
          <w:szCs w:val="28"/>
          <w:lang w:eastAsia="zh-CN"/>
        </w:rPr>
        <w:t>竞价</w:t>
      </w:r>
      <w:r>
        <w:rPr>
          <w:rFonts w:ascii="微软雅黑" w:hAnsi="微软雅黑" w:eastAsia="微软雅黑"/>
          <w:b/>
          <w:bCs/>
          <w:snapToGrid w:val="0"/>
          <w:color w:val="000000"/>
          <w:spacing w:val="-6"/>
          <w:sz w:val="28"/>
          <w:szCs w:val="28"/>
          <w:lang w:eastAsia="zh-CN"/>
        </w:rPr>
        <w:t>保证金”</w:t>
      </w:r>
    </w:p>
    <w:p w14:paraId="2D3ADDF3">
      <w:pPr>
        <w:pStyle w:val="7"/>
        <w:shd w:val="clear" w:color="auto" w:fill="FFFFFF"/>
        <w:spacing w:before="0" w:beforeAutospacing="0" w:after="0" w:afterAutospacing="0"/>
        <w:rPr>
          <w:rStyle w:val="11"/>
          <w:rFonts w:hint="eastAsia" w:ascii="新宋体" w:hAnsi="新宋体" w:eastAsia="新宋体" w:cstheme="minorEastAsia"/>
          <w:sz w:val="21"/>
          <w:szCs w:val="21"/>
          <w:shd w:val="clear" w:color="auto" w:fill="FFFFFF"/>
        </w:rPr>
      </w:pPr>
    </w:p>
    <w:p w14:paraId="46617BF5">
      <w:pPr>
        <w:pStyle w:val="7"/>
        <w:shd w:val="clear" w:color="auto" w:fill="FFFFFF"/>
        <w:spacing w:before="0" w:beforeAutospacing="0" w:after="0" w:afterAutospacing="0"/>
        <w:rPr>
          <w:rFonts w:hint="eastAsia" w:ascii="新宋体" w:hAnsi="新宋体" w:eastAsia="新宋体" w:cstheme="minorEastAsia"/>
          <w:b/>
          <w:bCs/>
        </w:rPr>
      </w:pPr>
      <w:r>
        <w:rPr>
          <w:rStyle w:val="11"/>
          <w:rFonts w:hint="eastAsia" w:ascii="新宋体" w:hAnsi="新宋体" w:eastAsia="新宋体" w:cstheme="minorEastAsia"/>
          <w:shd w:val="clear" w:color="auto" w:fill="FFFFFF"/>
        </w:rPr>
        <w:t>1.特别提醒：</w:t>
      </w:r>
    </w:p>
    <w:p w14:paraId="24DD4730">
      <w:pPr>
        <w:pStyle w:val="7"/>
        <w:shd w:val="clear" w:color="auto" w:fill="FFFFFF"/>
        <w:spacing w:before="0" w:beforeAutospacing="0" w:after="0" w:afterAutospacing="0" w:line="360" w:lineRule="exact"/>
        <w:rPr>
          <w:rFonts w:hint="eastAsia" w:ascii="新宋体" w:hAnsi="新宋体" w:eastAsia="新宋体" w:cstheme="minorEastAsia"/>
          <w:b/>
          <w:bCs/>
        </w:rPr>
      </w:pPr>
      <w:r>
        <w:rPr>
          <w:rStyle w:val="11"/>
          <w:rFonts w:hint="eastAsia" w:ascii="新宋体" w:hAnsi="新宋体" w:eastAsia="新宋体" w:cstheme="minorEastAsia"/>
          <w:shd w:val="clear" w:color="auto" w:fill="FFFFFF"/>
        </w:rPr>
        <w:t>（1）因固危废转移需环保备案，如抢购物资涉及固废，提货期限可根据环保备案天数顺延；</w:t>
      </w:r>
    </w:p>
    <w:p w14:paraId="5800C677">
      <w:pPr>
        <w:pStyle w:val="7"/>
        <w:shd w:val="clear" w:color="auto" w:fill="FFFFFF"/>
        <w:spacing w:before="0" w:beforeAutospacing="0" w:after="0" w:afterAutospacing="0" w:line="360" w:lineRule="exact"/>
        <w:rPr>
          <w:rFonts w:hint="eastAsia" w:ascii="新宋体" w:hAnsi="新宋体" w:eastAsia="新宋体" w:cstheme="minorEastAsia"/>
          <w:b/>
          <w:bCs/>
        </w:rPr>
      </w:pPr>
      <w:r>
        <w:rPr>
          <w:rStyle w:val="11"/>
          <w:rFonts w:hint="eastAsia" w:ascii="新宋体" w:hAnsi="新宋体" w:eastAsia="新宋体" w:cstheme="minorEastAsia"/>
          <w:shd w:val="clear" w:color="auto" w:fill="FFFFFF"/>
        </w:rPr>
        <w:t>（2）因竞价物资涉及废旧物资，报盘中品名仅为物资的概括总称，具体物资以现场实物看货为准，客户对物资的任何疑问应于看货及参与竞价前核实清楚， 客户参与竞价即视为认可现场看货物资的种类、数量、性能及状态等，竞价成功后，将不再接受客户的质询。</w:t>
      </w:r>
    </w:p>
    <w:p w14:paraId="30CAAEC1">
      <w:pPr>
        <w:pStyle w:val="7"/>
        <w:shd w:val="clear" w:color="auto" w:fill="FFFFFF"/>
        <w:spacing w:before="0" w:beforeAutospacing="0" w:after="0" w:afterAutospacing="0" w:line="360" w:lineRule="exact"/>
        <w:rPr>
          <w:rStyle w:val="11"/>
          <w:rFonts w:hint="eastAsia" w:ascii="新宋体" w:hAnsi="新宋体" w:eastAsia="新宋体" w:cstheme="minorEastAsia"/>
          <w:shd w:val="clear" w:color="auto" w:fill="FFFFFF"/>
        </w:rPr>
      </w:pPr>
      <w:r>
        <w:rPr>
          <w:rStyle w:val="11"/>
          <w:rFonts w:hint="eastAsia" w:ascii="新宋体" w:hAnsi="新宋体" w:eastAsia="新宋体" w:cstheme="minorEastAsia"/>
          <w:shd w:val="clear" w:color="auto" w:fill="FFFFFF"/>
        </w:rPr>
        <w:t>（3）日钢物流负责所有副产品物资承运业务，竞拍前必须维护好准确收货地址、提前联系好运输方式及运费。</w:t>
      </w:r>
    </w:p>
    <w:p w14:paraId="6E37C833">
      <w:pPr>
        <w:pStyle w:val="7"/>
        <w:shd w:val="clear" w:color="auto" w:fill="FFFFFF"/>
        <w:spacing w:before="0" w:beforeAutospacing="0" w:after="0" w:afterAutospacing="0" w:line="360" w:lineRule="exact"/>
        <w:rPr>
          <w:rStyle w:val="11"/>
          <w:rFonts w:hint="eastAsia" w:ascii="新宋体" w:hAnsi="新宋体" w:eastAsia="新宋体" w:cstheme="minorEastAsia"/>
          <w:shd w:val="clear" w:color="auto" w:fill="FFFFFF"/>
        </w:rPr>
      </w:pPr>
      <w:r>
        <w:rPr>
          <w:rStyle w:val="11"/>
          <w:rFonts w:hint="eastAsia" w:ascii="新宋体" w:hAnsi="新宋体" w:eastAsia="新宋体" w:cstheme="minorEastAsia"/>
          <w:shd w:val="clear" w:color="auto" w:fill="FFFFFF"/>
        </w:rPr>
        <w:t>（4）物资重量以实际出库量为准，</w:t>
      </w:r>
      <w:r>
        <w:rPr>
          <w:rStyle w:val="11"/>
          <w:rFonts w:hint="eastAsia" w:ascii="新宋体" w:hAnsi="新宋体" w:eastAsia="新宋体" w:cstheme="minorEastAsia"/>
          <w:color w:val="FF0000"/>
          <w:shd w:val="clear" w:color="auto" w:fill="FFFFFF"/>
        </w:rPr>
        <w:t>短装/溢装比例正</w:t>
      </w:r>
      <w:r>
        <w:rPr>
          <w:rStyle w:val="11"/>
          <w:rFonts w:hint="eastAsia" w:ascii="新宋体" w:hAnsi="新宋体" w:eastAsia="新宋体" w:cstheme="minorEastAsia"/>
          <w:color w:val="FF0000"/>
          <w:shd w:val="clear" w:color="auto" w:fill="FFFFFF"/>
          <w:lang w:eastAsia="zh-CN"/>
        </w:rPr>
        <w:t>负</w:t>
      </w:r>
      <w:r>
        <w:rPr>
          <w:rStyle w:val="11"/>
          <w:rFonts w:hint="eastAsia" w:ascii="新宋体" w:hAnsi="新宋体" w:eastAsia="新宋体" w:cstheme="minorEastAsia"/>
          <w:color w:val="FF0000"/>
          <w:shd w:val="clear" w:color="auto" w:fill="FFFFFF"/>
        </w:rPr>
        <w:t>5%</w:t>
      </w:r>
      <w:r>
        <w:rPr>
          <w:rStyle w:val="11"/>
          <w:rFonts w:hint="eastAsia" w:ascii="新宋体" w:hAnsi="新宋体" w:eastAsia="新宋体" w:cstheme="minorEastAsia"/>
          <w:shd w:val="clear" w:color="auto" w:fill="FFFFFF"/>
        </w:rPr>
        <w:t>。</w:t>
      </w:r>
    </w:p>
    <w:p w14:paraId="6D084CCD">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2.抢购规则：</w:t>
      </w:r>
    </w:p>
    <w:p w14:paraId="72775379">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（1）出价方式：系统设置起拍价格，单场次首家客户可出底价，客户再次出价必须高于当前最高价。</w:t>
      </w:r>
    </w:p>
    <w:p w14:paraId="66CA44A9">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（2）加价方式：</w:t>
      </w:r>
      <w:r>
        <w:rPr>
          <w:rFonts w:hint="eastAsia" w:asciiTheme="minorEastAsia" w:hAnsiTheme="minorEastAsia"/>
          <w:b/>
          <w:bCs/>
        </w:rPr>
        <w:t>废钢类每次加价幅度</w:t>
      </w:r>
      <w:r>
        <w:rPr>
          <w:rFonts w:hint="eastAsia" w:asciiTheme="minorEastAsia" w:hAnsiTheme="minorEastAsia"/>
          <w:b/>
          <w:bCs/>
          <w:shd w:val="clear" w:color="auto" w:fill="FFFFFF"/>
        </w:rPr>
        <w:t>为</w:t>
      </w:r>
      <w:r>
        <w:rPr>
          <w:rFonts w:hint="eastAsia" w:asciiTheme="minorEastAsia" w:hAnsiTheme="minorEastAsia"/>
          <w:b/>
          <w:bCs/>
          <w:shd w:val="clear" w:color="auto" w:fill="FFFFFF"/>
          <w:lang w:val="en-US" w:eastAsia="zh-CN"/>
        </w:rPr>
        <w:t>1</w:t>
      </w:r>
      <w:r>
        <w:rPr>
          <w:rFonts w:hint="eastAsia" w:asciiTheme="minorEastAsia" w:hAnsiTheme="minorEastAsia"/>
          <w:b/>
          <w:bCs/>
          <w:shd w:val="clear" w:color="auto" w:fill="FFFFFF"/>
        </w:rPr>
        <w:t>0的整数倍，废锌类每次加价幅度为</w:t>
      </w:r>
      <w:r>
        <w:rPr>
          <w:rFonts w:hint="eastAsia" w:asciiTheme="minorEastAsia" w:hAnsiTheme="minorEastAsia"/>
          <w:b/>
          <w:bCs/>
          <w:shd w:val="clear" w:color="auto" w:fill="FFFFFF"/>
          <w:lang w:val="en-US" w:eastAsia="zh-CN"/>
        </w:rPr>
        <w:t>3</w:t>
      </w:r>
      <w:r>
        <w:rPr>
          <w:rFonts w:hint="eastAsia" w:asciiTheme="minorEastAsia" w:hAnsiTheme="minorEastAsia"/>
          <w:b/>
          <w:bCs/>
          <w:shd w:val="clear" w:color="auto" w:fill="FFFFFF"/>
        </w:rPr>
        <w:t>0的整数倍。</w:t>
      </w:r>
      <w:r>
        <w:rPr>
          <w:rFonts w:hint="eastAsia" w:ascii="新宋体" w:hAnsi="新宋体" w:eastAsia="新宋体" w:cstheme="minorEastAsia"/>
          <w:b/>
          <w:bCs/>
        </w:rPr>
        <w:t xml:space="preserve"> </w:t>
      </w:r>
    </w:p>
    <w:p w14:paraId="71719A89">
      <w:pPr>
        <w:spacing w:line="360" w:lineRule="exact"/>
        <w:rPr>
          <w:rFonts w:hint="eastAsia" w:asciiTheme="minorEastAsia" w:hAnsiTheme="minorEastAsia"/>
          <w:b/>
          <w:bCs/>
          <w:sz w:val="24"/>
          <w:szCs w:val="24"/>
          <w:shd w:val="clear" w:color="auto" w:fill="FFFFFF"/>
        </w:rPr>
      </w:pPr>
      <w:r>
        <w:rPr>
          <w:rFonts w:hint="eastAsia" w:ascii="新宋体" w:hAnsi="新宋体" w:eastAsia="新宋体" w:cstheme="minorEastAsia"/>
          <w:b/>
          <w:bCs/>
          <w:sz w:val="24"/>
          <w:szCs w:val="24"/>
          <w:shd w:val="clear" w:color="auto" w:fill="FFFFFF"/>
        </w:rPr>
        <w:t>（3）成交标准：</w:t>
      </w:r>
      <w:r>
        <w:rPr>
          <w:rFonts w:hint="eastAsia" w:asciiTheme="minorEastAsia" w:hAnsiTheme="minorEastAsia"/>
          <w:b/>
          <w:bCs/>
          <w:sz w:val="24"/>
          <w:szCs w:val="24"/>
          <w:shd w:val="clear" w:color="auto" w:fill="FFFFFF"/>
        </w:rPr>
        <w:t>单</w:t>
      </w:r>
      <w:r>
        <w:rPr>
          <w:rFonts w:asciiTheme="minorEastAsia" w:hAnsiTheme="minorEastAsia"/>
          <w:b/>
          <w:bCs/>
          <w:sz w:val="24"/>
          <w:szCs w:val="24"/>
          <w:shd w:val="clear" w:color="auto" w:fill="FFFFFF"/>
        </w:rPr>
        <w:t>场次</w:t>
      </w:r>
      <w:r>
        <w:rPr>
          <w:rFonts w:hint="eastAsia" w:asciiTheme="minorEastAsia" w:hAnsiTheme="minorEastAsia"/>
          <w:b/>
          <w:bCs/>
          <w:sz w:val="24"/>
          <w:szCs w:val="24"/>
          <w:shd w:val="clear" w:color="auto" w:fill="FFFFFF"/>
        </w:rPr>
        <w:t>出</w:t>
      </w:r>
      <w:r>
        <w:rPr>
          <w:rFonts w:asciiTheme="minorEastAsia" w:hAnsiTheme="minorEastAsia"/>
          <w:b/>
          <w:bCs/>
          <w:sz w:val="24"/>
          <w:szCs w:val="24"/>
          <w:shd w:val="clear" w:color="auto" w:fill="FFFFFF"/>
        </w:rPr>
        <w:t>价客户数</w:t>
      </w:r>
      <w:r>
        <w:rPr>
          <w:rFonts w:hint="eastAsia" w:asciiTheme="minorEastAsia" w:hAnsiTheme="minorEastAsia"/>
          <w:b/>
          <w:bCs/>
          <w:sz w:val="24"/>
          <w:szCs w:val="24"/>
          <w:shd w:val="clear" w:color="auto" w:fill="FFFFFF"/>
        </w:rPr>
        <w:t>≥3家，小于3家系统自动废标；单场次报价均低于起拍价，系统自动废标。</w:t>
      </w:r>
      <w:bookmarkStart w:id="0" w:name="_GoBack"/>
      <w:bookmarkEnd w:id="0"/>
    </w:p>
    <w:p w14:paraId="6CC4517E">
      <w:pPr>
        <w:spacing w:line="360" w:lineRule="exact"/>
        <w:rPr>
          <w:rFonts w:hint="eastAsia" w:ascii="新宋体" w:hAnsi="新宋体" w:eastAsia="新宋体" w:cstheme="minorEastAsia"/>
          <w:b/>
          <w:bCs/>
          <w:sz w:val="24"/>
          <w:szCs w:val="24"/>
        </w:rPr>
      </w:pPr>
      <w:r>
        <w:rPr>
          <w:rFonts w:hint="eastAsia" w:ascii="新宋体" w:hAnsi="新宋体" w:eastAsia="新宋体" w:cstheme="minorEastAsia"/>
          <w:b/>
          <w:bCs/>
          <w:sz w:val="24"/>
          <w:szCs w:val="24"/>
          <w:shd w:val="clear" w:color="auto" w:fill="FFFFFF"/>
        </w:rPr>
        <w:t>（4）竞价时间以平台公布时间为准。竞价全程将有竞价倒计时，从最后五分钟开始，此后若无出现新的最高价，倒计时结束，则竞价结束。若出现新的最高竞价，倒计时将自动回到五分钟重新开始，以此循环类推。竞价最晚可以持续到平台当日交易结束时间，此时以最后截止时间的最高价结束竞价。</w:t>
      </w:r>
    </w:p>
    <w:p w14:paraId="42774F47">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3.抢购要求：</w:t>
      </w:r>
    </w:p>
    <w:p w14:paraId="76291E0C">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（1）客户中标后需在提货周期内提货完毕，否则下次不允许参与抢购。</w:t>
      </w:r>
    </w:p>
    <w:p w14:paraId="2272A899">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2）抢购成功，该场次保证金锁定，多车业务不可作为货款，最后一车业务可释放转换为货款，或经客户同意一直保留参与后期竞拍，未中标的保证金，在招标结束后两个工作日内退回或经客户同意一直保留参与下次竞拍。中标后因市场波动和个人原因不履行提货义务构成违约的，保证金罚没。</w:t>
      </w:r>
    </w:p>
    <w:p w14:paraId="23BAC156">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（3）危险废弃物、固体废弃物产品，客户须具备处理资质方可参与竞标。</w:t>
      </w:r>
    </w:p>
    <w:p w14:paraId="4E97CC38">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4.注意事项：</w:t>
      </w:r>
    </w:p>
    <w:p w14:paraId="3082613A">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（1）回款时间：货物装车过磅后，以卖方重量办理全额货款，款到后车辆放行，不允许欠款。</w:t>
      </w:r>
    </w:p>
    <w:p w14:paraId="14D8C298">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2）环保要求：固体废弃物处理不得对空气、水体、土壤等造成任何污染；在转运过程中应防止废弃物飞散、溅落、溢漏等污染环境或危害人体事故的发生；遵守《危险废物转移联单》禁忌事项，采取应急措施和应急设备，按指定路线和地址运输。</w:t>
      </w:r>
    </w:p>
    <w:p w14:paraId="6177ECC1">
      <w:pPr>
        <w:pStyle w:val="7"/>
        <w:shd w:val="clear" w:color="auto" w:fill="FFFFFF"/>
        <w:spacing w:before="0" w:beforeAutospacing="0" w:after="0" w:afterAutospacing="0" w:line="360" w:lineRule="exact"/>
        <w:rPr>
          <w:rFonts w:hint="eastAsia" w:ascii="新宋体" w:hAnsi="新宋体" w:eastAsia="新宋体" w:cstheme="minorEastAsia"/>
          <w:b/>
          <w:bCs/>
          <w:shd w:val="clear" w:color="auto" w:fill="FFFFFF"/>
        </w:rPr>
      </w:pPr>
      <w:r>
        <w:rPr>
          <w:rFonts w:hint="eastAsia" w:ascii="新宋体" w:hAnsi="新宋体" w:eastAsia="新宋体" w:cstheme="minorEastAsia"/>
          <w:b/>
          <w:bCs/>
          <w:shd w:val="clear" w:color="auto" w:fill="FFFFFF"/>
        </w:rPr>
        <w:t>（3）费用及开票：竞拍成交单价为货物一票送到含税（13%）单价，其中运费价详见“物流运费表”。</w:t>
      </w:r>
    </w:p>
    <w:p w14:paraId="50C287B9">
      <w:pPr>
        <w:pStyle w:val="7"/>
        <w:shd w:val="clear" w:color="auto" w:fill="FFFFFF"/>
        <w:spacing w:before="0" w:beforeAutospacing="0" w:after="0" w:afterAutospacing="0" w:line="360" w:lineRule="exact"/>
        <w:rPr>
          <w:rFonts w:hint="eastAsia" w:ascii="新宋体" w:hAnsi="新宋体" w:eastAsia="新宋体" w:cstheme="minorEastAsia"/>
          <w:b/>
          <w:bCs/>
          <w:shd w:val="clear" w:color="auto" w:fill="FFFFFF"/>
        </w:rPr>
      </w:pPr>
      <w:r>
        <w:rPr>
          <w:rFonts w:hint="eastAsia" w:ascii="新宋体" w:hAnsi="新宋体" w:eastAsia="新宋体" w:cstheme="minorEastAsia"/>
          <w:b/>
          <w:bCs/>
          <w:shd w:val="clear" w:color="auto" w:fill="FFFFFF"/>
        </w:rPr>
        <w:t xml:space="preserve">（4）其他事项：数量（重量）以现场清堆为准的，中标者清理现场过程中，不得以任何理由挑货或拖延派车而影响生产行为；如存在挑货、偷盗、不按要求执行合同等行为，视为违约，具体违约与处罚依据《日照钢铁电子商务平台网上交易规则》执行； </w:t>
      </w:r>
    </w:p>
    <w:p w14:paraId="51DD955B">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5.业务联系人：</w:t>
      </w:r>
    </w:p>
    <w:p w14:paraId="699084FA">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肖  童   电话：17606336222</w:t>
      </w:r>
    </w:p>
    <w:p w14:paraId="684A5A50">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冯其秀   电话：13803180317</w:t>
      </w:r>
    </w:p>
    <w:p w14:paraId="077793B2">
      <w:pPr>
        <w:pStyle w:val="7"/>
        <w:shd w:val="clear" w:color="auto" w:fill="FFFFFF"/>
        <w:spacing w:before="0" w:beforeAutospacing="0" w:after="0" w:afterAutospacing="0" w:line="360" w:lineRule="exact"/>
        <w:rPr>
          <w:rFonts w:hint="eastAsia" w:ascii="新宋体" w:hAnsi="新宋体" w:eastAsia="新宋体" w:cstheme="minorEastAsia"/>
          <w:b/>
          <w:bCs/>
        </w:rPr>
      </w:pPr>
      <w:r>
        <w:rPr>
          <w:rFonts w:hint="eastAsia" w:ascii="新宋体" w:hAnsi="新宋体" w:eastAsia="新宋体" w:cstheme="minorEastAsia"/>
          <w:b/>
          <w:bCs/>
          <w:shd w:val="clear" w:color="auto" w:fill="FFFFFF"/>
        </w:rPr>
        <w:t>注：所有参与本次抢购的客户，均视为已经详细阅读了本次抢购公告，并自愿遵守抢购公告的所有内容。</w:t>
      </w:r>
    </w:p>
    <w:p w14:paraId="1169C4F8">
      <w:pPr>
        <w:pStyle w:val="7"/>
        <w:shd w:val="clear" w:color="auto" w:fill="FFFFFF"/>
        <w:spacing w:before="0" w:beforeAutospacing="0" w:after="0" w:afterAutospacing="0"/>
        <w:rPr>
          <w:rFonts w:hint="eastAsia" w:ascii="新宋体" w:hAnsi="新宋体" w:eastAsia="新宋体" w:cstheme="minorEastAsia"/>
          <w:b/>
          <w:bCs/>
        </w:rPr>
      </w:pPr>
      <w:r>
        <w:rPr>
          <w:rFonts w:hint="eastAsia" w:ascii="新宋体" w:hAnsi="新宋体" w:eastAsia="新宋体" w:cstheme="minorEastAsia"/>
          <w:b/>
          <w:bCs/>
          <w:shd w:val="clear" w:color="auto" w:fill="FFFFFF"/>
        </w:rPr>
        <w:t> </w:t>
      </w:r>
    </w:p>
    <w:p w14:paraId="21B62581">
      <w:pPr>
        <w:pStyle w:val="3"/>
        <w:widowControl/>
        <w:kinsoku w:val="0"/>
        <w:adjustRightInd w:val="0"/>
        <w:snapToGrid w:val="0"/>
        <w:spacing w:before="34" w:line="356" w:lineRule="auto"/>
        <w:ind w:left="6197" w:leftChars="2817" w:right="218" w:rightChars="99" w:firstLine="484"/>
        <w:jc w:val="center"/>
        <w:textAlignment w:val="baseline"/>
        <w:rPr>
          <w:rFonts w:hint="eastAsia" w:ascii="新宋体" w:hAnsi="新宋体" w:eastAsia="新宋体"/>
          <w:b/>
          <w:bCs/>
          <w:lang w:eastAsia="zh-CN"/>
        </w:rPr>
      </w:pPr>
      <w:r>
        <w:rPr>
          <w:rFonts w:hint="eastAsia" w:ascii="新宋体" w:hAnsi="新宋体" w:eastAsia="新宋体"/>
          <w:b/>
          <w:bCs/>
          <w:lang w:eastAsia="zh-CN"/>
        </w:rPr>
        <w:t>日照京华管业有限公司</w:t>
      </w:r>
    </w:p>
    <w:p w14:paraId="50CA268E">
      <w:pPr>
        <w:pStyle w:val="3"/>
        <w:widowControl/>
        <w:kinsoku w:val="0"/>
        <w:adjustRightInd w:val="0"/>
        <w:snapToGrid w:val="0"/>
        <w:spacing w:before="34" w:line="356" w:lineRule="auto"/>
        <w:ind w:left="6197" w:leftChars="2817" w:right="218" w:rightChars="99" w:firstLine="484"/>
        <w:jc w:val="center"/>
        <w:textAlignment w:val="baseline"/>
        <w:rPr>
          <w:rFonts w:hint="eastAsia" w:ascii="新宋体" w:hAnsi="新宋体" w:eastAsia="新宋体"/>
          <w:b/>
          <w:bCs/>
          <w:lang w:eastAsia="zh-CN"/>
        </w:rPr>
      </w:pPr>
      <w:r>
        <w:rPr>
          <w:rFonts w:ascii="新宋体" w:hAnsi="新宋体" w:eastAsia="新宋体"/>
          <w:b/>
          <w:bCs/>
          <w:lang w:eastAsia="zh-CN"/>
        </w:rPr>
        <w:t>2025年</w:t>
      </w:r>
      <w:r>
        <w:rPr>
          <w:rFonts w:hint="eastAsia" w:ascii="新宋体" w:hAnsi="新宋体" w:eastAsia="新宋体"/>
          <w:b/>
          <w:bCs/>
          <w:lang w:val="en-US" w:eastAsia="zh-CN"/>
        </w:rPr>
        <w:t>5</w:t>
      </w:r>
      <w:r>
        <w:rPr>
          <w:rFonts w:ascii="新宋体" w:hAnsi="新宋体" w:eastAsia="新宋体"/>
          <w:b/>
          <w:bCs/>
          <w:lang w:eastAsia="zh-CN"/>
        </w:rPr>
        <w:t>月</w:t>
      </w:r>
      <w:r>
        <w:rPr>
          <w:rFonts w:hint="eastAsia" w:ascii="新宋体" w:hAnsi="新宋体" w:eastAsia="新宋体"/>
          <w:b/>
          <w:bCs/>
          <w:lang w:val="en-US" w:eastAsia="zh-CN"/>
        </w:rPr>
        <w:t>6</w:t>
      </w:r>
      <w:r>
        <w:rPr>
          <w:rFonts w:ascii="新宋体" w:hAnsi="新宋体" w:eastAsia="新宋体"/>
          <w:b/>
          <w:bCs/>
          <w:lang w:eastAsia="zh-CN"/>
        </w:rPr>
        <w:t>日</w:t>
      </w:r>
    </w:p>
    <w:p w14:paraId="3BAD6377">
      <w:pPr>
        <w:keepNext w:val="0"/>
        <w:keepLines w:val="0"/>
        <w:pageBreakBefore w:val="0"/>
        <w:widowControl/>
        <w:kinsoku/>
        <w:wordWrap/>
        <w:overflowPunct/>
        <w:topLinePunct w:val="0"/>
        <w:autoSpaceDE/>
        <w:autoSpaceDN/>
        <w:bidi w:val="0"/>
        <w:adjustRightInd/>
        <w:snapToGrid/>
        <w:spacing w:line="360" w:lineRule="auto"/>
        <w:rPr>
          <w:rFonts w:hint="default" w:ascii="宋体" w:hAnsi="宋体" w:eastAsia="宋体" w:cs="宋体"/>
          <w:kern w:val="2"/>
          <w:sz w:val="21"/>
          <w:szCs w:val="21"/>
          <w:shd w:val="clear" w:color="auto" w:fill="FFFFFF"/>
          <w:lang w:val="en-US" w:eastAsia="zh-CN" w:bidi="ar-SA"/>
        </w:rPr>
      </w:pPr>
    </w:p>
    <w:sectPr>
      <w:headerReference r:id="rId3" w:type="default"/>
      <w:pgSz w:w="11906" w:h="16838"/>
      <w:pgMar w:top="1418" w:right="849" w:bottom="1418"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B40E6">
    <w:pPr>
      <w:pStyle w:val="6"/>
      <w:jc w:val="left"/>
      <w:rPr>
        <w:rFonts w:ascii="Times New Roman" w:hAnsi="Times New Roman" w:eastAsia="宋体" w:cs="Times New Roman"/>
        <w:sz w:val="18"/>
        <w:szCs w:val="18"/>
      </w:rPr>
    </w:pPr>
    <w:r>
      <w:rPr>
        <w:rFonts w:ascii="Times New Roman" w:hAnsi="Times New Roman" w:eastAsia="宋体" w:cs="Times New Roman"/>
        <w:sz w:val="18"/>
        <w:szCs w:val="18"/>
      </w:rPr>
      <w:drawing>
        <wp:inline distT="0" distB="0" distL="0" distR="0">
          <wp:extent cx="2857500" cy="3524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857500" cy="352425"/>
                  </a:xfrm>
                  <a:prstGeom prst="rect">
                    <a:avLst/>
                  </a:prstGeom>
                  <a:noFill/>
                  <a:ln>
                    <a:noFill/>
                  </a:ln>
                </pic:spPr>
              </pic:pic>
            </a:graphicData>
          </a:graphic>
        </wp:inline>
      </w:drawing>
    </w:r>
  </w:p>
  <w:p w14:paraId="5753FB50">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1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ZhNTg4NTIyYTg3YmMzOGI5ZmJiYTk5YWRlZTg0Y2UifQ=="/>
  </w:docVars>
  <w:rsids>
    <w:rsidRoot w:val="006C424E"/>
    <w:rsid w:val="00013656"/>
    <w:rsid w:val="00013F08"/>
    <w:rsid w:val="00016B8C"/>
    <w:rsid w:val="00022573"/>
    <w:rsid w:val="00030574"/>
    <w:rsid w:val="000368F1"/>
    <w:rsid w:val="00054402"/>
    <w:rsid w:val="00054A24"/>
    <w:rsid w:val="0005691E"/>
    <w:rsid w:val="00056A4A"/>
    <w:rsid w:val="00060EE6"/>
    <w:rsid w:val="00070003"/>
    <w:rsid w:val="000722D1"/>
    <w:rsid w:val="00075525"/>
    <w:rsid w:val="00085164"/>
    <w:rsid w:val="0009224C"/>
    <w:rsid w:val="00094F1C"/>
    <w:rsid w:val="000A069B"/>
    <w:rsid w:val="000A64F2"/>
    <w:rsid w:val="000A76A5"/>
    <w:rsid w:val="000B01B8"/>
    <w:rsid w:val="000B500E"/>
    <w:rsid w:val="000C57E8"/>
    <w:rsid w:val="000C62D7"/>
    <w:rsid w:val="000E2AA6"/>
    <w:rsid w:val="000E4C0D"/>
    <w:rsid w:val="000E4EB6"/>
    <w:rsid w:val="000E6C02"/>
    <w:rsid w:val="00101BE0"/>
    <w:rsid w:val="00102D73"/>
    <w:rsid w:val="00102E78"/>
    <w:rsid w:val="00103AE3"/>
    <w:rsid w:val="001116C1"/>
    <w:rsid w:val="0011447A"/>
    <w:rsid w:val="00114FC0"/>
    <w:rsid w:val="00120A1E"/>
    <w:rsid w:val="00134BFD"/>
    <w:rsid w:val="001370B6"/>
    <w:rsid w:val="0015545E"/>
    <w:rsid w:val="001613DD"/>
    <w:rsid w:val="001642D9"/>
    <w:rsid w:val="00175CCF"/>
    <w:rsid w:val="001773D6"/>
    <w:rsid w:val="00180E78"/>
    <w:rsid w:val="00191AFD"/>
    <w:rsid w:val="001A0095"/>
    <w:rsid w:val="001B3E4D"/>
    <w:rsid w:val="001C0465"/>
    <w:rsid w:val="001C3A8D"/>
    <w:rsid w:val="001C75D4"/>
    <w:rsid w:val="001E0871"/>
    <w:rsid w:val="001E0C97"/>
    <w:rsid w:val="001E2C72"/>
    <w:rsid w:val="00206F50"/>
    <w:rsid w:val="00212CD9"/>
    <w:rsid w:val="002136EB"/>
    <w:rsid w:val="00217F59"/>
    <w:rsid w:val="00227706"/>
    <w:rsid w:val="002336AD"/>
    <w:rsid w:val="002346DA"/>
    <w:rsid w:val="00237191"/>
    <w:rsid w:val="00237776"/>
    <w:rsid w:val="00240466"/>
    <w:rsid w:val="0026459D"/>
    <w:rsid w:val="00271AC2"/>
    <w:rsid w:val="002745BA"/>
    <w:rsid w:val="002748BA"/>
    <w:rsid w:val="00277E10"/>
    <w:rsid w:val="00282F51"/>
    <w:rsid w:val="00283A39"/>
    <w:rsid w:val="00287D04"/>
    <w:rsid w:val="00292902"/>
    <w:rsid w:val="002966AB"/>
    <w:rsid w:val="002B0815"/>
    <w:rsid w:val="002B1629"/>
    <w:rsid w:val="002B1FEE"/>
    <w:rsid w:val="002B33F3"/>
    <w:rsid w:val="002B6D55"/>
    <w:rsid w:val="002C23BB"/>
    <w:rsid w:val="002C3812"/>
    <w:rsid w:val="002C425B"/>
    <w:rsid w:val="002C6CA7"/>
    <w:rsid w:val="002D253B"/>
    <w:rsid w:val="002D36FA"/>
    <w:rsid w:val="002D3F69"/>
    <w:rsid w:val="002D65F3"/>
    <w:rsid w:val="002E19DF"/>
    <w:rsid w:val="002E281F"/>
    <w:rsid w:val="002E795C"/>
    <w:rsid w:val="00301274"/>
    <w:rsid w:val="003051E5"/>
    <w:rsid w:val="00307052"/>
    <w:rsid w:val="003107E1"/>
    <w:rsid w:val="00315B37"/>
    <w:rsid w:val="00322B04"/>
    <w:rsid w:val="003265BC"/>
    <w:rsid w:val="003270E1"/>
    <w:rsid w:val="00334488"/>
    <w:rsid w:val="003347C1"/>
    <w:rsid w:val="003367D0"/>
    <w:rsid w:val="00350C3A"/>
    <w:rsid w:val="00351D20"/>
    <w:rsid w:val="00353E1A"/>
    <w:rsid w:val="003541EE"/>
    <w:rsid w:val="00357871"/>
    <w:rsid w:val="00362E26"/>
    <w:rsid w:val="00364C19"/>
    <w:rsid w:val="003772C1"/>
    <w:rsid w:val="00381A7B"/>
    <w:rsid w:val="0038439A"/>
    <w:rsid w:val="00391EBC"/>
    <w:rsid w:val="00394814"/>
    <w:rsid w:val="003B2A98"/>
    <w:rsid w:val="003B4A36"/>
    <w:rsid w:val="003C1155"/>
    <w:rsid w:val="003C2CB1"/>
    <w:rsid w:val="003C3D1B"/>
    <w:rsid w:val="003C4175"/>
    <w:rsid w:val="003D57E9"/>
    <w:rsid w:val="003D5877"/>
    <w:rsid w:val="003E05C4"/>
    <w:rsid w:val="003E38A2"/>
    <w:rsid w:val="003E433E"/>
    <w:rsid w:val="003F020F"/>
    <w:rsid w:val="003F045C"/>
    <w:rsid w:val="003F5525"/>
    <w:rsid w:val="003F593D"/>
    <w:rsid w:val="003F68BC"/>
    <w:rsid w:val="00400DD9"/>
    <w:rsid w:val="004050DA"/>
    <w:rsid w:val="004121B1"/>
    <w:rsid w:val="00414532"/>
    <w:rsid w:val="00417D2A"/>
    <w:rsid w:val="0042450A"/>
    <w:rsid w:val="00437BF8"/>
    <w:rsid w:val="00442E34"/>
    <w:rsid w:val="004641C9"/>
    <w:rsid w:val="004646FF"/>
    <w:rsid w:val="004766BB"/>
    <w:rsid w:val="004849C2"/>
    <w:rsid w:val="00486C3E"/>
    <w:rsid w:val="004A2847"/>
    <w:rsid w:val="004A44C9"/>
    <w:rsid w:val="004B0EFB"/>
    <w:rsid w:val="004C4044"/>
    <w:rsid w:val="004D1A8A"/>
    <w:rsid w:val="004D22DC"/>
    <w:rsid w:val="004E5475"/>
    <w:rsid w:val="0050199F"/>
    <w:rsid w:val="00504034"/>
    <w:rsid w:val="00505422"/>
    <w:rsid w:val="00511665"/>
    <w:rsid w:val="0052191B"/>
    <w:rsid w:val="00522AA6"/>
    <w:rsid w:val="005272F2"/>
    <w:rsid w:val="00534AA8"/>
    <w:rsid w:val="005409D0"/>
    <w:rsid w:val="005626A9"/>
    <w:rsid w:val="00573CC5"/>
    <w:rsid w:val="005874B0"/>
    <w:rsid w:val="0059447E"/>
    <w:rsid w:val="005A0350"/>
    <w:rsid w:val="005A2BF1"/>
    <w:rsid w:val="005A7E53"/>
    <w:rsid w:val="005B4744"/>
    <w:rsid w:val="005B5B36"/>
    <w:rsid w:val="005C40CF"/>
    <w:rsid w:val="005C520C"/>
    <w:rsid w:val="005D46AD"/>
    <w:rsid w:val="005D54F9"/>
    <w:rsid w:val="005E1937"/>
    <w:rsid w:val="005F2980"/>
    <w:rsid w:val="005F732A"/>
    <w:rsid w:val="00602903"/>
    <w:rsid w:val="006071D4"/>
    <w:rsid w:val="00636643"/>
    <w:rsid w:val="00637387"/>
    <w:rsid w:val="00656670"/>
    <w:rsid w:val="00662D62"/>
    <w:rsid w:val="0066542C"/>
    <w:rsid w:val="006679CD"/>
    <w:rsid w:val="006714C7"/>
    <w:rsid w:val="00671F77"/>
    <w:rsid w:val="006765FC"/>
    <w:rsid w:val="0068469D"/>
    <w:rsid w:val="00691984"/>
    <w:rsid w:val="006B0199"/>
    <w:rsid w:val="006B060F"/>
    <w:rsid w:val="006B11F0"/>
    <w:rsid w:val="006C0175"/>
    <w:rsid w:val="006C07A5"/>
    <w:rsid w:val="006C34B5"/>
    <w:rsid w:val="006C41C3"/>
    <w:rsid w:val="006C424E"/>
    <w:rsid w:val="006D2220"/>
    <w:rsid w:val="006D299B"/>
    <w:rsid w:val="006D3898"/>
    <w:rsid w:val="006E109C"/>
    <w:rsid w:val="006E2FD5"/>
    <w:rsid w:val="006F0FE1"/>
    <w:rsid w:val="006F2DCF"/>
    <w:rsid w:val="00710359"/>
    <w:rsid w:val="007153D1"/>
    <w:rsid w:val="007226AD"/>
    <w:rsid w:val="007257E9"/>
    <w:rsid w:val="007275AE"/>
    <w:rsid w:val="00727822"/>
    <w:rsid w:val="007344A8"/>
    <w:rsid w:val="0074102A"/>
    <w:rsid w:val="00753A7D"/>
    <w:rsid w:val="00753E32"/>
    <w:rsid w:val="00762803"/>
    <w:rsid w:val="007676AE"/>
    <w:rsid w:val="0078646E"/>
    <w:rsid w:val="0078691C"/>
    <w:rsid w:val="00792E44"/>
    <w:rsid w:val="0079399E"/>
    <w:rsid w:val="00795DA9"/>
    <w:rsid w:val="007973DA"/>
    <w:rsid w:val="007A6017"/>
    <w:rsid w:val="007A6CC3"/>
    <w:rsid w:val="007B31B7"/>
    <w:rsid w:val="007C1753"/>
    <w:rsid w:val="007D0E1B"/>
    <w:rsid w:val="007D405E"/>
    <w:rsid w:val="007D468F"/>
    <w:rsid w:val="007D51B5"/>
    <w:rsid w:val="007D52EB"/>
    <w:rsid w:val="007D7A61"/>
    <w:rsid w:val="007E2A7F"/>
    <w:rsid w:val="007E4CF7"/>
    <w:rsid w:val="007F0EC1"/>
    <w:rsid w:val="00803560"/>
    <w:rsid w:val="00805BEF"/>
    <w:rsid w:val="008204C1"/>
    <w:rsid w:val="008315B4"/>
    <w:rsid w:val="00832386"/>
    <w:rsid w:val="0084309C"/>
    <w:rsid w:val="00865C67"/>
    <w:rsid w:val="00867A0B"/>
    <w:rsid w:val="008750FF"/>
    <w:rsid w:val="00883EC5"/>
    <w:rsid w:val="00884EC0"/>
    <w:rsid w:val="00887C52"/>
    <w:rsid w:val="008910F1"/>
    <w:rsid w:val="008A1308"/>
    <w:rsid w:val="008A5C4F"/>
    <w:rsid w:val="008B2B45"/>
    <w:rsid w:val="008B4F3B"/>
    <w:rsid w:val="008B5914"/>
    <w:rsid w:val="008D29ED"/>
    <w:rsid w:val="008D742F"/>
    <w:rsid w:val="00903FF4"/>
    <w:rsid w:val="009059F6"/>
    <w:rsid w:val="0090633E"/>
    <w:rsid w:val="00912702"/>
    <w:rsid w:val="0092709E"/>
    <w:rsid w:val="009501B5"/>
    <w:rsid w:val="009570B2"/>
    <w:rsid w:val="0096104A"/>
    <w:rsid w:val="00965E4D"/>
    <w:rsid w:val="009766B0"/>
    <w:rsid w:val="00983ABC"/>
    <w:rsid w:val="00991D9C"/>
    <w:rsid w:val="009975CE"/>
    <w:rsid w:val="009A023C"/>
    <w:rsid w:val="009A05AA"/>
    <w:rsid w:val="009A3774"/>
    <w:rsid w:val="009A594C"/>
    <w:rsid w:val="009A6D28"/>
    <w:rsid w:val="009A770C"/>
    <w:rsid w:val="009B395B"/>
    <w:rsid w:val="009B7487"/>
    <w:rsid w:val="009C5FD5"/>
    <w:rsid w:val="009D44DE"/>
    <w:rsid w:val="009D512E"/>
    <w:rsid w:val="009E1563"/>
    <w:rsid w:val="009E1AF4"/>
    <w:rsid w:val="009E5F8E"/>
    <w:rsid w:val="009F0BB8"/>
    <w:rsid w:val="00A26F78"/>
    <w:rsid w:val="00A41AA4"/>
    <w:rsid w:val="00A46245"/>
    <w:rsid w:val="00A51AD9"/>
    <w:rsid w:val="00A5702D"/>
    <w:rsid w:val="00A57FC0"/>
    <w:rsid w:val="00A6001A"/>
    <w:rsid w:val="00A64BC5"/>
    <w:rsid w:val="00A65854"/>
    <w:rsid w:val="00A66009"/>
    <w:rsid w:val="00A82A3A"/>
    <w:rsid w:val="00A8465C"/>
    <w:rsid w:val="00A90731"/>
    <w:rsid w:val="00A91C93"/>
    <w:rsid w:val="00A91FFE"/>
    <w:rsid w:val="00AB667E"/>
    <w:rsid w:val="00AC230B"/>
    <w:rsid w:val="00AC2512"/>
    <w:rsid w:val="00AC56EB"/>
    <w:rsid w:val="00AD3BD4"/>
    <w:rsid w:val="00AD5790"/>
    <w:rsid w:val="00AE71A2"/>
    <w:rsid w:val="00AF50F1"/>
    <w:rsid w:val="00AF7BB0"/>
    <w:rsid w:val="00B1194C"/>
    <w:rsid w:val="00B27F79"/>
    <w:rsid w:val="00B33457"/>
    <w:rsid w:val="00B336F4"/>
    <w:rsid w:val="00B46151"/>
    <w:rsid w:val="00B46A85"/>
    <w:rsid w:val="00B5229B"/>
    <w:rsid w:val="00B65472"/>
    <w:rsid w:val="00B809D8"/>
    <w:rsid w:val="00B8168A"/>
    <w:rsid w:val="00B86439"/>
    <w:rsid w:val="00B96E65"/>
    <w:rsid w:val="00BA295F"/>
    <w:rsid w:val="00BA2C4D"/>
    <w:rsid w:val="00BA3391"/>
    <w:rsid w:val="00BA4AAA"/>
    <w:rsid w:val="00BB11E1"/>
    <w:rsid w:val="00BC0C81"/>
    <w:rsid w:val="00BC215E"/>
    <w:rsid w:val="00BC462B"/>
    <w:rsid w:val="00BC5910"/>
    <w:rsid w:val="00BC611F"/>
    <w:rsid w:val="00BE14DA"/>
    <w:rsid w:val="00BE4C6A"/>
    <w:rsid w:val="00BE68F7"/>
    <w:rsid w:val="00BF4140"/>
    <w:rsid w:val="00C06E08"/>
    <w:rsid w:val="00C15A54"/>
    <w:rsid w:val="00C20FBA"/>
    <w:rsid w:val="00C34B82"/>
    <w:rsid w:val="00C3544F"/>
    <w:rsid w:val="00C41B03"/>
    <w:rsid w:val="00C443DB"/>
    <w:rsid w:val="00C44E51"/>
    <w:rsid w:val="00C47E90"/>
    <w:rsid w:val="00C52DAE"/>
    <w:rsid w:val="00C655F5"/>
    <w:rsid w:val="00C65C3A"/>
    <w:rsid w:val="00C705CA"/>
    <w:rsid w:val="00C74277"/>
    <w:rsid w:val="00C86457"/>
    <w:rsid w:val="00C95AE4"/>
    <w:rsid w:val="00CA0C5B"/>
    <w:rsid w:val="00CA5FCC"/>
    <w:rsid w:val="00CC41DE"/>
    <w:rsid w:val="00CC5037"/>
    <w:rsid w:val="00CD7A1B"/>
    <w:rsid w:val="00CE0645"/>
    <w:rsid w:val="00CE386F"/>
    <w:rsid w:val="00CF21DB"/>
    <w:rsid w:val="00CF2C1D"/>
    <w:rsid w:val="00D01642"/>
    <w:rsid w:val="00D063ED"/>
    <w:rsid w:val="00D1122D"/>
    <w:rsid w:val="00D13459"/>
    <w:rsid w:val="00D2182F"/>
    <w:rsid w:val="00D2448E"/>
    <w:rsid w:val="00D332E3"/>
    <w:rsid w:val="00D422B5"/>
    <w:rsid w:val="00D45C5F"/>
    <w:rsid w:val="00D52D03"/>
    <w:rsid w:val="00D543EC"/>
    <w:rsid w:val="00D603C6"/>
    <w:rsid w:val="00D63A13"/>
    <w:rsid w:val="00D67B70"/>
    <w:rsid w:val="00D67ECA"/>
    <w:rsid w:val="00D67F98"/>
    <w:rsid w:val="00D74935"/>
    <w:rsid w:val="00D871D6"/>
    <w:rsid w:val="00D92A52"/>
    <w:rsid w:val="00D93DD7"/>
    <w:rsid w:val="00DC7E73"/>
    <w:rsid w:val="00DE4233"/>
    <w:rsid w:val="00DF64EA"/>
    <w:rsid w:val="00DF6BB4"/>
    <w:rsid w:val="00DF7193"/>
    <w:rsid w:val="00DF7F4D"/>
    <w:rsid w:val="00E02011"/>
    <w:rsid w:val="00E120E1"/>
    <w:rsid w:val="00E2047F"/>
    <w:rsid w:val="00E30D7F"/>
    <w:rsid w:val="00E33D54"/>
    <w:rsid w:val="00E34DF1"/>
    <w:rsid w:val="00E43973"/>
    <w:rsid w:val="00E615A0"/>
    <w:rsid w:val="00E6260E"/>
    <w:rsid w:val="00E62A1F"/>
    <w:rsid w:val="00E66399"/>
    <w:rsid w:val="00E66FF0"/>
    <w:rsid w:val="00E80B39"/>
    <w:rsid w:val="00E86D46"/>
    <w:rsid w:val="00E86ECD"/>
    <w:rsid w:val="00E91EB6"/>
    <w:rsid w:val="00E93115"/>
    <w:rsid w:val="00EC364B"/>
    <w:rsid w:val="00EC67BF"/>
    <w:rsid w:val="00EE2395"/>
    <w:rsid w:val="00EE36F6"/>
    <w:rsid w:val="00EE5637"/>
    <w:rsid w:val="00EE7CA0"/>
    <w:rsid w:val="00EF1CB0"/>
    <w:rsid w:val="00F1010D"/>
    <w:rsid w:val="00F20EFF"/>
    <w:rsid w:val="00F31575"/>
    <w:rsid w:val="00F33741"/>
    <w:rsid w:val="00F35675"/>
    <w:rsid w:val="00F3625B"/>
    <w:rsid w:val="00F370E6"/>
    <w:rsid w:val="00F57C66"/>
    <w:rsid w:val="00F60DD8"/>
    <w:rsid w:val="00F65BE7"/>
    <w:rsid w:val="00F66ACB"/>
    <w:rsid w:val="00F7121C"/>
    <w:rsid w:val="00F73285"/>
    <w:rsid w:val="00F7747A"/>
    <w:rsid w:val="00F774E5"/>
    <w:rsid w:val="00F77D19"/>
    <w:rsid w:val="00F82B7A"/>
    <w:rsid w:val="00F82DB5"/>
    <w:rsid w:val="00F83B34"/>
    <w:rsid w:val="00F840EB"/>
    <w:rsid w:val="00F851C2"/>
    <w:rsid w:val="00F9073C"/>
    <w:rsid w:val="00F9090F"/>
    <w:rsid w:val="00F96610"/>
    <w:rsid w:val="00F97270"/>
    <w:rsid w:val="00F97603"/>
    <w:rsid w:val="00F97648"/>
    <w:rsid w:val="00FA32A0"/>
    <w:rsid w:val="00FA35D6"/>
    <w:rsid w:val="00FA3C6B"/>
    <w:rsid w:val="00FA5B8A"/>
    <w:rsid w:val="00FB75F6"/>
    <w:rsid w:val="00FC32F5"/>
    <w:rsid w:val="00FE473E"/>
    <w:rsid w:val="024859A1"/>
    <w:rsid w:val="025008C3"/>
    <w:rsid w:val="02914131"/>
    <w:rsid w:val="04713AA1"/>
    <w:rsid w:val="04C547AA"/>
    <w:rsid w:val="05667F7C"/>
    <w:rsid w:val="05B56468"/>
    <w:rsid w:val="10EB2C04"/>
    <w:rsid w:val="152625EE"/>
    <w:rsid w:val="16480768"/>
    <w:rsid w:val="166E5803"/>
    <w:rsid w:val="189D3A40"/>
    <w:rsid w:val="1AAB5709"/>
    <w:rsid w:val="1B2F090B"/>
    <w:rsid w:val="225C7FA9"/>
    <w:rsid w:val="2301074F"/>
    <w:rsid w:val="230444DE"/>
    <w:rsid w:val="28A91449"/>
    <w:rsid w:val="28BD186E"/>
    <w:rsid w:val="2C01662F"/>
    <w:rsid w:val="2C5E1685"/>
    <w:rsid w:val="2E2C00B8"/>
    <w:rsid w:val="2EAB16D6"/>
    <w:rsid w:val="30F30B8C"/>
    <w:rsid w:val="334E6F86"/>
    <w:rsid w:val="3724059D"/>
    <w:rsid w:val="3AEE10A2"/>
    <w:rsid w:val="3D671BD7"/>
    <w:rsid w:val="3EB25491"/>
    <w:rsid w:val="47C363C3"/>
    <w:rsid w:val="48D64B80"/>
    <w:rsid w:val="48EE1996"/>
    <w:rsid w:val="4A192615"/>
    <w:rsid w:val="4A677120"/>
    <w:rsid w:val="4B507B0B"/>
    <w:rsid w:val="53D664A1"/>
    <w:rsid w:val="561E4F60"/>
    <w:rsid w:val="56217CFC"/>
    <w:rsid w:val="57E25FFE"/>
    <w:rsid w:val="5ADD035C"/>
    <w:rsid w:val="5B7978E4"/>
    <w:rsid w:val="5C577A36"/>
    <w:rsid w:val="5DCA785E"/>
    <w:rsid w:val="5E112DA9"/>
    <w:rsid w:val="5FD354E4"/>
    <w:rsid w:val="657C0E0B"/>
    <w:rsid w:val="66D03730"/>
    <w:rsid w:val="690600B1"/>
    <w:rsid w:val="6938107D"/>
    <w:rsid w:val="6BD52CC8"/>
    <w:rsid w:val="719A70BE"/>
    <w:rsid w:val="743A7841"/>
    <w:rsid w:val="77D4265B"/>
    <w:rsid w:val="78D824CC"/>
    <w:rsid w:val="7DB0011B"/>
    <w:rsid w:val="7DCA6D87"/>
    <w:rsid w:val="7E6D5449"/>
    <w:rsid w:val="7ED25D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zh-CN" w:eastAsia="zh-CN" w:bidi="zh-CN"/>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unhideWhenUsed/>
    <w:qFormat/>
    <w:uiPriority w:val="99"/>
  </w:style>
  <w:style w:type="paragraph" w:styleId="3">
    <w:name w:val="Body Text"/>
    <w:basedOn w:val="1"/>
    <w:semiHidden/>
    <w:qFormat/>
    <w:uiPriority w:val="0"/>
    <w:rPr>
      <w:sz w:val="24"/>
      <w:szCs w:val="24"/>
      <w:lang w:val="en-US" w:eastAsia="en-US" w:bidi="ar-SA"/>
    </w:rPr>
  </w:style>
  <w:style w:type="paragraph" w:styleId="4">
    <w:name w:val="Balloon Text"/>
    <w:basedOn w:val="1"/>
    <w:link w:val="24"/>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autoSpaceDE/>
      <w:autoSpaceDN/>
      <w:snapToGrid w:val="0"/>
    </w:pPr>
    <w:rPr>
      <w:rFonts w:asciiTheme="minorHAnsi" w:hAnsiTheme="minorHAnsi" w:eastAsiaTheme="minorEastAsia" w:cstheme="minorBidi"/>
      <w:kern w:val="2"/>
      <w:sz w:val="18"/>
      <w:szCs w:val="18"/>
      <w:lang w:val="en-US" w:bidi="ar-SA"/>
    </w:rPr>
  </w:style>
  <w:style w:type="paragraph" w:styleId="6">
    <w:name w:val="header"/>
    <w:basedOn w:val="1"/>
    <w:link w:val="14"/>
    <w:unhideWhenUsed/>
    <w:qFormat/>
    <w:uiPriority w:val="99"/>
    <w:pPr>
      <w:pBdr>
        <w:bottom w:val="single" w:color="auto" w:sz="6" w:space="1"/>
      </w:pBdr>
      <w:tabs>
        <w:tab w:val="center" w:pos="4153"/>
        <w:tab w:val="right" w:pos="8306"/>
      </w:tabs>
      <w:autoSpaceDE/>
      <w:autoSpaceDN/>
      <w:snapToGrid w:val="0"/>
      <w:jc w:val="center"/>
    </w:pPr>
    <w:rPr>
      <w:rFonts w:asciiTheme="minorHAnsi" w:hAnsiTheme="minorHAnsi" w:eastAsiaTheme="minorEastAsia" w:cstheme="minorBidi"/>
      <w:kern w:val="2"/>
      <w:sz w:val="18"/>
      <w:szCs w:val="18"/>
      <w:lang w:val="en-US" w:bidi="ar-SA"/>
    </w:rPr>
  </w:style>
  <w:style w:type="paragraph" w:styleId="7">
    <w:name w:val="Normal (Web)"/>
    <w:basedOn w:val="1"/>
    <w:unhideWhenUsed/>
    <w:qFormat/>
    <w:uiPriority w:val="99"/>
    <w:pPr>
      <w:widowControl/>
      <w:autoSpaceDE/>
      <w:autoSpaceDN/>
      <w:spacing w:before="100" w:beforeAutospacing="1" w:after="100" w:afterAutospacing="1"/>
    </w:pPr>
    <w:rPr>
      <w:sz w:val="24"/>
      <w:szCs w:val="24"/>
      <w:lang w:val="en-US" w:bidi="ar-SA"/>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22"/>
    <w:rPr>
      <w:b/>
      <w:bCs/>
    </w:rPr>
  </w:style>
  <w:style w:type="character" w:customStyle="1" w:styleId="12">
    <w:name w:val="批注文字 字符"/>
    <w:basedOn w:val="10"/>
    <w:link w:val="2"/>
    <w:qFormat/>
    <w:uiPriority w:val="99"/>
    <w:rPr>
      <w:rFonts w:ascii="宋体" w:hAnsi="宋体" w:eastAsia="宋体" w:cs="宋体"/>
      <w:kern w:val="0"/>
      <w:sz w:val="22"/>
      <w:lang w:val="zh-CN" w:bidi="zh-CN"/>
    </w:rPr>
  </w:style>
  <w:style w:type="character" w:customStyle="1" w:styleId="13">
    <w:name w:val="页脚 字符"/>
    <w:basedOn w:val="10"/>
    <w:link w:val="5"/>
    <w:qFormat/>
    <w:uiPriority w:val="99"/>
    <w:rPr>
      <w:sz w:val="18"/>
      <w:szCs w:val="18"/>
    </w:rPr>
  </w:style>
  <w:style w:type="character" w:customStyle="1" w:styleId="14">
    <w:name w:val="页眉 字符"/>
    <w:basedOn w:val="10"/>
    <w:link w:val="6"/>
    <w:qFormat/>
    <w:uiPriority w:val="99"/>
    <w:rPr>
      <w:sz w:val="18"/>
      <w:szCs w:val="18"/>
    </w:rPr>
  </w:style>
  <w:style w:type="paragraph" w:styleId="15">
    <w:name w:val="List Paragraph"/>
    <w:basedOn w:val="1"/>
    <w:qFormat/>
    <w:uiPriority w:val="34"/>
    <w:pPr>
      <w:autoSpaceDE/>
      <w:autoSpaceDN/>
      <w:ind w:firstLine="420" w:firstLineChars="200"/>
      <w:jc w:val="both"/>
    </w:pPr>
    <w:rPr>
      <w:rFonts w:asciiTheme="minorHAnsi" w:hAnsiTheme="minorHAnsi" w:eastAsiaTheme="minorEastAsia" w:cstheme="minorBidi"/>
      <w:kern w:val="2"/>
      <w:sz w:val="21"/>
      <w:lang w:val="en-US" w:bidi="ar-SA"/>
    </w:rPr>
  </w:style>
  <w:style w:type="paragraph" w:customStyle="1" w:styleId="16">
    <w:name w:val="z-窗体顶端1"/>
    <w:basedOn w:val="1"/>
    <w:next w:val="1"/>
    <w:link w:val="17"/>
    <w:semiHidden/>
    <w:unhideWhenUsed/>
    <w:qFormat/>
    <w:uiPriority w:val="99"/>
    <w:pPr>
      <w:widowControl/>
      <w:pBdr>
        <w:bottom w:val="single" w:color="auto" w:sz="6" w:space="1"/>
      </w:pBdr>
      <w:autoSpaceDE/>
      <w:autoSpaceDN/>
      <w:jc w:val="center"/>
    </w:pPr>
    <w:rPr>
      <w:rFonts w:ascii="Arial" w:hAnsi="Arial" w:cs="Arial"/>
      <w:vanish/>
      <w:sz w:val="16"/>
      <w:szCs w:val="16"/>
      <w:lang w:val="en-US" w:bidi="ar-SA"/>
    </w:rPr>
  </w:style>
  <w:style w:type="character" w:customStyle="1" w:styleId="17">
    <w:name w:val="z-窗体顶端 Char"/>
    <w:basedOn w:val="10"/>
    <w:link w:val="16"/>
    <w:semiHidden/>
    <w:qFormat/>
    <w:uiPriority w:val="99"/>
    <w:rPr>
      <w:rFonts w:ascii="Arial" w:hAnsi="Arial" w:eastAsia="宋体" w:cs="Arial"/>
      <w:vanish/>
      <w:kern w:val="0"/>
      <w:sz w:val="16"/>
      <w:szCs w:val="16"/>
    </w:rPr>
  </w:style>
  <w:style w:type="paragraph" w:customStyle="1" w:styleId="18">
    <w:name w:val="z-窗体底端1"/>
    <w:basedOn w:val="1"/>
    <w:next w:val="1"/>
    <w:link w:val="19"/>
    <w:semiHidden/>
    <w:unhideWhenUsed/>
    <w:qFormat/>
    <w:uiPriority w:val="99"/>
    <w:pPr>
      <w:widowControl/>
      <w:pBdr>
        <w:top w:val="single" w:color="auto" w:sz="6" w:space="1"/>
      </w:pBdr>
      <w:autoSpaceDE/>
      <w:autoSpaceDN/>
      <w:jc w:val="center"/>
    </w:pPr>
    <w:rPr>
      <w:rFonts w:ascii="Arial" w:hAnsi="Arial" w:cs="Arial"/>
      <w:vanish/>
      <w:sz w:val="16"/>
      <w:szCs w:val="16"/>
      <w:lang w:val="en-US" w:bidi="ar-SA"/>
    </w:rPr>
  </w:style>
  <w:style w:type="character" w:customStyle="1" w:styleId="19">
    <w:name w:val="z-窗体底端 Char"/>
    <w:basedOn w:val="10"/>
    <w:link w:val="18"/>
    <w:qFormat/>
    <w:uiPriority w:val="99"/>
    <w:rPr>
      <w:rFonts w:ascii="Arial" w:hAnsi="Arial" w:eastAsia="宋体" w:cs="Arial"/>
      <w:vanish/>
      <w:kern w:val="0"/>
      <w:sz w:val="16"/>
      <w:szCs w:val="16"/>
    </w:rPr>
  </w:style>
  <w:style w:type="paragraph" w:customStyle="1" w:styleId="20">
    <w:name w:val="HTML Top of Form"/>
    <w:basedOn w:val="1"/>
    <w:next w:val="1"/>
    <w:hidden/>
    <w:semiHidden/>
    <w:unhideWhenUsed/>
    <w:qFormat/>
    <w:uiPriority w:val="99"/>
    <w:pPr>
      <w:widowControl/>
      <w:pBdr>
        <w:bottom w:val="single" w:color="auto" w:sz="6" w:space="1"/>
      </w:pBdr>
      <w:autoSpaceDE/>
      <w:autoSpaceDN/>
      <w:jc w:val="center"/>
    </w:pPr>
    <w:rPr>
      <w:rFonts w:ascii="Arial" w:hAnsi="Arial" w:cs="Arial"/>
      <w:vanish/>
      <w:sz w:val="16"/>
      <w:szCs w:val="16"/>
      <w:lang w:val="en-US" w:bidi="ar-SA"/>
    </w:rPr>
  </w:style>
  <w:style w:type="character" w:customStyle="1" w:styleId="21">
    <w:name w:val="z-窗体顶端 Char1"/>
    <w:basedOn w:val="10"/>
    <w:semiHidden/>
    <w:qFormat/>
    <w:uiPriority w:val="99"/>
    <w:rPr>
      <w:rFonts w:ascii="Arial" w:hAnsi="Arial" w:cs="Arial"/>
      <w:vanish/>
      <w:sz w:val="16"/>
      <w:szCs w:val="16"/>
      <w:lang w:val="zh-CN" w:bidi="zh-CN"/>
    </w:rPr>
  </w:style>
  <w:style w:type="paragraph" w:customStyle="1" w:styleId="22">
    <w:name w:val="HTML Bottom of Form"/>
    <w:basedOn w:val="1"/>
    <w:next w:val="1"/>
    <w:hidden/>
    <w:unhideWhenUsed/>
    <w:qFormat/>
    <w:uiPriority w:val="99"/>
    <w:pPr>
      <w:widowControl/>
      <w:pBdr>
        <w:top w:val="single" w:color="auto" w:sz="6" w:space="1"/>
      </w:pBdr>
      <w:autoSpaceDE/>
      <w:autoSpaceDN/>
      <w:jc w:val="center"/>
    </w:pPr>
    <w:rPr>
      <w:rFonts w:ascii="Arial" w:hAnsi="Arial" w:cs="Arial"/>
      <w:vanish/>
      <w:sz w:val="16"/>
      <w:szCs w:val="16"/>
      <w:lang w:val="en-US" w:bidi="ar-SA"/>
    </w:rPr>
  </w:style>
  <w:style w:type="character" w:customStyle="1" w:styleId="23">
    <w:name w:val="z-窗体底端 Char1"/>
    <w:basedOn w:val="10"/>
    <w:semiHidden/>
    <w:qFormat/>
    <w:uiPriority w:val="99"/>
    <w:rPr>
      <w:rFonts w:ascii="Arial" w:hAnsi="Arial" w:cs="Arial"/>
      <w:vanish/>
      <w:sz w:val="16"/>
      <w:szCs w:val="16"/>
      <w:lang w:val="zh-CN" w:bidi="zh-CN"/>
    </w:rPr>
  </w:style>
  <w:style w:type="character" w:customStyle="1" w:styleId="24">
    <w:name w:val="批注框文本 字符"/>
    <w:basedOn w:val="10"/>
    <w:link w:val="4"/>
    <w:semiHidden/>
    <w:qFormat/>
    <w:uiPriority w:val="99"/>
    <w:rPr>
      <w:rFonts w:ascii="宋体" w:hAnsi="宋体" w:cs="宋体"/>
      <w:sz w:val="18"/>
      <w:szCs w:val="18"/>
      <w:lang w:val="zh-CN" w:bidi="zh-CN"/>
    </w:rPr>
  </w:style>
  <w:style w:type="character" w:customStyle="1" w:styleId="25">
    <w:name w:val="font01"/>
    <w:basedOn w:val="10"/>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WRGHO.COM</Company>
  <Pages>2</Pages>
  <Words>1360</Words>
  <Characters>1426</Characters>
  <Lines>1</Lines>
  <Paragraphs>1</Paragraphs>
  <TotalTime>29</TotalTime>
  <ScaleCrop>false</ScaleCrop>
  <LinksUpToDate>false</LinksUpToDate>
  <CharactersWithSpaces>1449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2021-02-04T00:36:00Z</dcterms:created>
  <dc:creator>WRGHO</dc:creator>
  <cp:lastModifiedBy>肖童</cp:lastModifiedBy>
  <cp:lastPrinted>2021-02-19T01:44:00Z</cp:lastPrinted>
  <dcterms:modified xsi:type="dcterms:W3CDTF">2025-05-06T03:09:01Z</dcterms:modified>
  <cp:revision>253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171A5D0B0416411CB22579B836CFDC9C_13</vt:lpwstr>
  </property>
  <property fmtid="{D5CDD505-2E9C-101B-9397-08002B2CF9AE}" pid="4" name="KSOTemplateDocerSaveRecord">
    <vt:lpwstr>eyJoZGlkIjoiNmM1MDhjNjMwYmU4MjAzNDJiNTQwMjI4ZmEzYzQ3ODMiLCJ1c2VySWQiOiI3MzA4NTM3ODYifQ==</vt:lpwstr>
  </property>
</Properties>
</file>